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3A" w:rsidRPr="009856A6" w:rsidRDefault="00DF413A" w:rsidP="00DF413A">
      <w:pPr>
        <w:jc w:val="both"/>
        <w:rPr>
          <w:rFonts w:ascii="Arial" w:hAnsi="Arial" w:cs="Arial"/>
        </w:rPr>
      </w:pPr>
      <w:r w:rsidRPr="00CE2A8F">
        <w:rPr>
          <w:rFonts w:ascii="Arial" w:hAnsi="Arial" w:cs="Arial"/>
          <w:b/>
          <w:lang w:val="ro-RO"/>
        </w:rPr>
        <w:t>Co</w:t>
      </w:r>
      <w:bookmarkStart w:id="0" w:name="_GoBack"/>
      <w:bookmarkEnd w:id="0"/>
      <w:r w:rsidRPr="00CE2A8F">
        <w:rPr>
          <w:rFonts w:ascii="Arial" w:hAnsi="Arial" w:cs="Arial"/>
          <w:b/>
          <w:lang w:val="ro-RO"/>
        </w:rPr>
        <w:t>nsolidarea</w:t>
      </w:r>
      <w:r w:rsidRPr="009856A6">
        <w:rPr>
          <w:rFonts w:ascii="Arial" w:hAnsi="Arial" w:cs="Arial"/>
          <w:b/>
          <w:lang w:val="ro-RO"/>
        </w:rPr>
        <w:t xml:space="preserve"> rolului instanţelor româneşti în aplicarea legislaţiei privind ajutorul de stat</w:t>
      </w:r>
    </w:p>
    <w:p w:rsidR="00457119" w:rsidRPr="000C2B56" w:rsidRDefault="00457119" w:rsidP="00D257DD">
      <w:pPr>
        <w:pStyle w:val="NoSpacing"/>
        <w:jc w:val="both"/>
        <w:rPr>
          <w:rFonts w:ascii="Arial" w:hAnsi="Arial" w:cs="Arial"/>
          <w:lang w:val="ro-RO" w:eastAsia="da-DK"/>
        </w:rPr>
      </w:pPr>
    </w:p>
    <w:p w:rsidR="00DF4E63" w:rsidRPr="000C2B56" w:rsidRDefault="00DF4E63" w:rsidP="00F9480F">
      <w:pPr>
        <w:pStyle w:val="NoSpacing"/>
        <w:ind w:firstLine="708"/>
        <w:jc w:val="both"/>
        <w:rPr>
          <w:rFonts w:ascii="Arial" w:hAnsi="Arial" w:cs="Arial"/>
          <w:lang w:val="ro-RO" w:eastAsia="da-DK"/>
        </w:rPr>
      </w:pPr>
    </w:p>
    <w:p w:rsidR="00457119" w:rsidRPr="000C2B56" w:rsidRDefault="00457119" w:rsidP="00676EF1">
      <w:pPr>
        <w:pStyle w:val="NoSpacing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b/>
          <w:i/>
          <w:lang w:val="ro-RO" w:eastAsia="da-DK"/>
        </w:rPr>
        <w:t>Perioadă de implementare</w:t>
      </w:r>
      <w:r w:rsidR="00676EF1" w:rsidRPr="000C2B56">
        <w:rPr>
          <w:rFonts w:ascii="Arial" w:hAnsi="Arial" w:cs="Arial"/>
          <w:b/>
          <w:i/>
          <w:lang w:val="ro-RO" w:eastAsia="da-DK"/>
        </w:rPr>
        <w:t xml:space="preserve">: </w:t>
      </w:r>
      <w:r w:rsidR="00676EF1" w:rsidRPr="000C2B56">
        <w:rPr>
          <w:rFonts w:ascii="Arial" w:hAnsi="Arial" w:cs="Arial"/>
          <w:lang w:val="ro-RO" w:eastAsia="da-DK"/>
        </w:rPr>
        <w:t xml:space="preserve">Ianuarie </w:t>
      </w:r>
      <w:r w:rsidR="00225540" w:rsidRPr="000C2B56">
        <w:rPr>
          <w:rFonts w:ascii="Arial" w:hAnsi="Arial" w:cs="Arial"/>
          <w:lang w:val="ro-RO" w:eastAsia="da-DK"/>
        </w:rPr>
        <w:t>-</w:t>
      </w:r>
      <w:r w:rsidR="00676EF1" w:rsidRPr="000C2B56">
        <w:rPr>
          <w:rFonts w:ascii="Arial" w:hAnsi="Arial" w:cs="Arial"/>
          <w:lang w:val="ro-RO" w:eastAsia="da-DK"/>
        </w:rPr>
        <w:t xml:space="preserve"> </w:t>
      </w:r>
      <w:r w:rsidR="00225540" w:rsidRPr="000C2B56">
        <w:rPr>
          <w:rFonts w:ascii="Arial" w:hAnsi="Arial" w:cs="Arial"/>
          <w:lang w:val="ro-RO" w:eastAsia="da-DK"/>
        </w:rPr>
        <w:t>Decembrie 2018</w:t>
      </w:r>
    </w:p>
    <w:p w:rsidR="00DF4E63" w:rsidRPr="000C2B56" w:rsidRDefault="00DF4E63" w:rsidP="00F9480F">
      <w:pPr>
        <w:pStyle w:val="NoSpacing"/>
        <w:ind w:firstLine="708"/>
        <w:jc w:val="both"/>
        <w:rPr>
          <w:rFonts w:ascii="Arial" w:hAnsi="Arial" w:cs="Arial"/>
          <w:lang w:val="ro-RO" w:eastAsia="da-DK"/>
        </w:rPr>
      </w:pPr>
    </w:p>
    <w:p w:rsidR="00DF4E63" w:rsidRPr="000C2B56" w:rsidRDefault="00457119" w:rsidP="00D257DD">
      <w:pPr>
        <w:pStyle w:val="NoSpacing"/>
        <w:jc w:val="both"/>
        <w:rPr>
          <w:rFonts w:ascii="Arial" w:hAnsi="Arial" w:cs="Arial"/>
          <w:b/>
          <w:i/>
          <w:lang w:val="ro-RO" w:eastAsia="da-DK"/>
        </w:rPr>
      </w:pPr>
      <w:r w:rsidRPr="000C2B56">
        <w:rPr>
          <w:rFonts w:ascii="Arial" w:hAnsi="Arial" w:cs="Arial"/>
          <w:b/>
          <w:i/>
          <w:lang w:val="ro-RO" w:eastAsia="da-DK"/>
        </w:rPr>
        <w:t>Partener</w:t>
      </w:r>
      <w:r w:rsidR="00676EF1" w:rsidRPr="000C2B56">
        <w:rPr>
          <w:rFonts w:ascii="Arial" w:hAnsi="Arial" w:cs="Arial"/>
          <w:b/>
          <w:i/>
          <w:lang w:val="ro-RO" w:eastAsia="da-DK"/>
        </w:rPr>
        <w:t>i:</w:t>
      </w:r>
    </w:p>
    <w:p w:rsidR="00457119" w:rsidRPr="000C2B56" w:rsidRDefault="00457119" w:rsidP="00F9480F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Proiect</w:t>
      </w:r>
      <w:r w:rsidR="00ED766F" w:rsidRPr="000C2B56">
        <w:rPr>
          <w:rFonts w:ascii="Arial" w:hAnsi="Arial" w:cs="Arial"/>
          <w:lang w:val="ro-RO" w:eastAsia="da-DK"/>
        </w:rPr>
        <w:t>ul este</w:t>
      </w:r>
      <w:r w:rsidRPr="000C2B56">
        <w:rPr>
          <w:rFonts w:ascii="Arial" w:hAnsi="Arial" w:cs="Arial"/>
          <w:lang w:val="ro-RO" w:eastAsia="da-DK"/>
        </w:rPr>
        <w:t xml:space="preserve"> coordonat de </w:t>
      </w:r>
      <w:proofErr w:type="spellStart"/>
      <w:r w:rsidRPr="000C2B56">
        <w:rPr>
          <w:rFonts w:ascii="Arial" w:hAnsi="Arial" w:cs="Arial"/>
          <w:lang w:val="ro-RO" w:eastAsia="da-DK"/>
        </w:rPr>
        <w:t>Transparency</w:t>
      </w:r>
      <w:proofErr w:type="spellEnd"/>
      <w:r w:rsidRPr="000C2B56">
        <w:rPr>
          <w:rFonts w:ascii="Arial" w:hAnsi="Arial" w:cs="Arial"/>
          <w:lang w:val="ro-RO" w:eastAsia="da-DK"/>
        </w:rPr>
        <w:t xml:space="preserve"> International Romania</w:t>
      </w:r>
      <w:r w:rsidR="00ED766F" w:rsidRPr="000C2B56">
        <w:rPr>
          <w:rFonts w:ascii="Arial" w:hAnsi="Arial" w:cs="Arial"/>
          <w:lang w:val="ro-RO" w:eastAsia="da-DK"/>
        </w:rPr>
        <w:t xml:space="preserve"> în parteneriat cu </w:t>
      </w:r>
      <w:r w:rsidRPr="000C2B56">
        <w:rPr>
          <w:rFonts w:ascii="Arial" w:hAnsi="Arial" w:cs="Arial"/>
          <w:lang w:val="ro-RO" w:eastAsia="da-DK"/>
        </w:rPr>
        <w:t>Asociaţia Magistraţilor din România (AMR)</w:t>
      </w:r>
      <w:r w:rsidR="00ED766F" w:rsidRPr="000C2B56">
        <w:rPr>
          <w:rFonts w:ascii="Arial" w:hAnsi="Arial" w:cs="Arial"/>
          <w:lang w:val="ro-RO" w:eastAsia="da-DK"/>
        </w:rPr>
        <w:t>.</w:t>
      </w:r>
    </w:p>
    <w:p w:rsidR="00EC5E95" w:rsidRPr="000C2B56" w:rsidRDefault="00EC5E95" w:rsidP="00F9480F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</w:p>
    <w:p w:rsidR="00457119" w:rsidRPr="000C2B56" w:rsidRDefault="00ED766F" w:rsidP="00DF413A">
      <w:pPr>
        <w:pStyle w:val="NoSpacing"/>
        <w:jc w:val="both"/>
        <w:rPr>
          <w:rFonts w:ascii="Arial" w:hAnsi="Arial" w:cs="Arial"/>
          <w:b/>
          <w:i/>
          <w:lang w:val="ro-RO" w:eastAsia="da-DK"/>
        </w:rPr>
      </w:pPr>
      <w:r w:rsidRPr="000C2B56">
        <w:rPr>
          <w:rFonts w:ascii="Arial" w:hAnsi="Arial" w:cs="Arial"/>
          <w:b/>
          <w:i/>
          <w:lang w:val="ro-RO" w:eastAsia="da-DK"/>
        </w:rPr>
        <w:t>Obiective:</w:t>
      </w:r>
    </w:p>
    <w:p w:rsidR="00DF413A" w:rsidRPr="000C2B56" w:rsidRDefault="00DF413A" w:rsidP="00ED766F">
      <w:pPr>
        <w:ind w:left="72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Scopul proiectului este de a spori capacitatea instanțelor românești de a asigura o aplicare coerentă și consecventă a regulilor europene de concurență, cu accent pe ajutorul de stat.</w:t>
      </w:r>
    </w:p>
    <w:p w:rsidR="00DF413A" w:rsidRPr="000C2B56" w:rsidRDefault="0045180E" w:rsidP="00ED766F">
      <w:pPr>
        <w:ind w:left="72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P</w:t>
      </w:r>
      <w:r w:rsidR="00DF413A" w:rsidRPr="000C2B56">
        <w:rPr>
          <w:rFonts w:ascii="Arial" w:hAnsi="Arial" w:cs="Arial"/>
          <w:lang w:val="ro-RO" w:eastAsia="da-DK"/>
        </w:rPr>
        <w:t>roiectul vizează furnizarea de cursuri personalizate judecătorilor naționali, precum și îmbunătățirea cooperării dintre judecătorii români și judecători din</w:t>
      </w:r>
      <w:r w:rsidRPr="000C2B56">
        <w:rPr>
          <w:rFonts w:ascii="Arial" w:hAnsi="Arial" w:cs="Arial"/>
          <w:lang w:val="ro-RO" w:eastAsia="da-DK"/>
        </w:rPr>
        <w:t xml:space="preserve"> alte state</w:t>
      </w:r>
      <w:r w:rsidR="00DF413A" w:rsidRPr="000C2B56">
        <w:rPr>
          <w:rFonts w:ascii="Arial" w:hAnsi="Arial" w:cs="Arial"/>
          <w:lang w:val="ro-RO" w:eastAsia="da-DK"/>
        </w:rPr>
        <w:t xml:space="preserve"> UE, în vederea promovării unei culturi juridice comune în dreptul concurenței.</w:t>
      </w:r>
    </w:p>
    <w:p w:rsidR="00457119" w:rsidRPr="000C2B56" w:rsidRDefault="00ED766F" w:rsidP="00ED766F">
      <w:pPr>
        <w:jc w:val="both"/>
        <w:rPr>
          <w:rFonts w:ascii="Arial" w:hAnsi="Arial" w:cs="Arial"/>
          <w:b/>
          <w:i/>
          <w:lang w:val="ro-RO"/>
        </w:rPr>
      </w:pPr>
      <w:r w:rsidRPr="000C2B56">
        <w:rPr>
          <w:rFonts w:ascii="Arial" w:hAnsi="Arial" w:cs="Arial"/>
          <w:b/>
          <w:i/>
          <w:lang w:val="ro-RO"/>
        </w:rPr>
        <w:t>Principalele a</w:t>
      </w:r>
      <w:r w:rsidR="00457119" w:rsidRPr="000C2B56">
        <w:rPr>
          <w:rFonts w:ascii="Arial" w:hAnsi="Arial" w:cs="Arial"/>
          <w:b/>
          <w:i/>
          <w:lang w:val="ro-RO"/>
        </w:rPr>
        <w:t>ctivităţi</w:t>
      </w:r>
      <w:r w:rsidRPr="000C2B56">
        <w:rPr>
          <w:rFonts w:ascii="Arial" w:hAnsi="Arial" w:cs="Arial"/>
          <w:b/>
          <w:i/>
          <w:lang w:val="ro-RO"/>
        </w:rPr>
        <w:t>:</w:t>
      </w:r>
    </w:p>
    <w:p w:rsidR="00225540" w:rsidRPr="000C2B56" w:rsidRDefault="00ED766F" w:rsidP="00396949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1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Pr="000C2B56">
        <w:rPr>
          <w:rFonts w:ascii="Arial" w:hAnsi="Arial" w:cs="Arial"/>
          <w:lang w:val="ro-RO" w:eastAsia="da-DK"/>
        </w:rPr>
        <w:t xml:space="preserve">Analizarea şi centralizarea </w:t>
      </w:r>
      <w:proofErr w:type="spellStart"/>
      <w:r w:rsidRPr="000C2B56">
        <w:rPr>
          <w:rFonts w:ascii="Arial" w:hAnsi="Arial" w:cs="Arial"/>
          <w:lang w:val="ro-RO" w:eastAsia="da-DK"/>
        </w:rPr>
        <w:t>stakeholderilor</w:t>
      </w:r>
      <w:proofErr w:type="spellEnd"/>
      <w:r w:rsidRPr="000C2B56">
        <w:rPr>
          <w:rFonts w:ascii="Arial" w:hAnsi="Arial" w:cs="Arial"/>
          <w:lang w:val="ro-RO" w:eastAsia="da-DK"/>
        </w:rPr>
        <w:t xml:space="preserve"> relevanţi în domeniu</w:t>
      </w:r>
      <w:r w:rsidR="00225540" w:rsidRPr="000C2B56">
        <w:rPr>
          <w:rFonts w:ascii="Arial" w:hAnsi="Arial" w:cs="Arial"/>
          <w:lang w:val="ro-RO" w:eastAsia="da-DK"/>
        </w:rPr>
        <w:t xml:space="preserve"> </w:t>
      </w:r>
    </w:p>
    <w:p w:rsidR="00225540" w:rsidRPr="000C2B56" w:rsidRDefault="00ED766F" w:rsidP="00396949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2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="00DF413A" w:rsidRPr="000C2B56">
        <w:rPr>
          <w:rFonts w:ascii="Arial" w:hAnsi="Arial" w:cs="Arial"/>
          <w:lang w:val="ro-RO" w:eastAsia="da-DK"/>
        </w:rPr>
        <w:t>Selectarea participanților</w:t>
      </w:r>
      <w:r w:rsidRPr="000C2B56">
        <w:rPr>
          <w:rFonts w:ascii="Arial" w:hAnsi="Arial" w:cs="Arial"/>
          <w:lang w:val="ro-RO" w:eastAsia="da-DK"/>
        </w:rPr>
        <w:t xml:space="preserve"> la sesiunile de training.</w:t>
      </w:r>
    </w:p>
    <w:p w:rsidR="0009718A" w:rsidRPr="000C2B56" w:rsidRDefault="00ED766F" w:rsidP="00396949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3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="00DF413A" w:rsidRPr="000C2B56">
        <w:rPr>
          <w:rFonts w:ascii="Arial" w:hAnsi="Arial" w:cs="Arial"/>
          <w:lang w:val="ro-RO" w:eastAsia="da-DK"/>
        </w:rPr>
        <w:t xml:space="preserve">Dezvoltarea materialelor de </w:t>
      </w:r>
      <w:r w:rsidRPr="000C2B56">
        <w:rPr>
          <w:rFonts w:ascii="Arial" w:hAnsi="Arial" w:cs="Arial"/>
          <w:lang w:val="ro-RO" w:eastAsia="da-DK"/>
        </w:rPr>
        <w:t>training.</w:t>
      </w:r>
      <w:r w:rsidR="00FF537E" w:rsidRPr="000C2B56">
        <w:rPr>
          <w:rFonts w:ascii="Arial" w:hAnsi="Arial" w:cs="Arial"/>
          <w:lang w:val="ro-RO" w:eastAsia="da-DK"/>
        </w:rPr>
        <w:t xml:space="preserve"> </w:t>
      </w:r>
    </w:p>
    <w:p w:rsidR="0009718A" w:rsidRPr="000C2B56" w:rsidRDefault="00ED766F" w:rsidP="00396949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4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="00FF537E" w:rsidRPr="000C2B56">
        <w:rPr>
          <w:rFonts w:ascii="Arial" w:hAnsi="Arial" w:cs="Arial"/>
          <w:lang w:val="ro-RO" w:eastAsia="da-DK"/>
        </w:rPr>
        <w:t xml:space="preserve">Desfășurarea sesiunilor de </w:t>
      </w:r>
      <w:r w:rsidRPr="000C2B56">
        <w:rPr>
          <w:rFonts w:ascii="Arial" w:hAnsi="Arial" w:cs="Arial"/>
          <w:lang w:val="ro-RO" w:eastAsia="da-DK"/>
        </w:rPr>
        <w:t>training.</w:t>
      </w:r>
      <w:r w:rsidR="00DF413A" w:rsidRPr="000C2B56">
        <w:rPr>
          <w:rFonts w:ascii="Arial" w:hAnsi="Arial" w:cs="Arial"/>
          <w:lang w:val="ro-RO" w:eastAsia="da-DK"/>
        </w:rPr>
        <w:t xml:space="preserve"> </w:t>
      </w:r>
      <w:r w:rsidR="00225540" w:rsidRPr="000C2B56">
        <w:rPr>
          <w:rFonts w:ascii="Arial" w:hAnsi="Arial" w:cs="Arial"/>
          <w:lang w:val="ro-RO" w:eastAsia="da-DK"/>
        </w:rPr>
        <w:t xml:space="preserve"> </w:t>
      </w:r>
    </w:p>
    <w:p w:rsidR="00DF413A" w:rsidRPr="000C2B56" w:rsidRDefault="008E107C" w:rsidP="00396949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5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="00DF413A" w:rsidRPr="000C2B56">
        <w:rPr>
          <w:rFonts w:ascii="Arial" w:hAnsi="Arial" w:cs="Arial"/>
          <w:lang w:val="ro-RO" w:eastAsia="da-DK"/>
        </w:rPr>
        <w:t xml:space="preserve">Promovarea </w:t>
      </w:r>
      <w:r w:rsidR="00925DF5" w:rsidRPr="000C2B56">
        <w:rPr>
          <w:rFonts w:ascii="Arial" w:hAnsi="Arial" w:cs="Arial"/>
          <w:lang w:val="ro-RO" w:eastAsia="da-DK"/>
        </w:rPr>
        <w:t>proiectului ş</w:t>
      </w:r>
      <w:r w:rsidR="00DF413A" w:rsidRPr="000C2B56">
        <w:rPr>
          <w:rFonts w:ascii="Arial" w:hAnsi="Arial" w:cs="Arial"/>
          <w:lang w:val="ro-RO" w:eastAsia="da-DK"/>
        </w:rPr>
        <w:t xml:space="preserve">i </w:t>
      </w:r>
      <w:r w:rsidR="00925DF5" w:rsidRPr="000C2B56">
        <w:rPr>
          <w:rFonts w:ascii="Arial" w:hAnsi="Arial" w:cs="Arial"/>
          <w:lang w:val="ro-RO" w:eastAsia="da-DK"/>
        </w:rPr>
        <w:t>creşterea conştientizării cu privire la ajutorul de stat.</w:t>
      </w:r>
      <w:r w:rsidR="00225540" w:rsidRPr="000C2B56">
        <w:rPr>
          <w:rFonts w:ascii="Arial" w:hAnsi="Arial" w:cs="Arial"/>
          <w:lang w:val="ro-RO" w:eastAsia="da-DK"/>
        </w:rPr>
        <w:t xml:space="preserve"> </w:t>
      </w:r>
    </w:p>
    <w:p w:rsidR="00225540" w:rsidRPr="000C2B56" w:rsidRDefault="00925DF5" w:rsidP="00396949">
      <w:pPr>
        <w:pStyle w:val="NoSpacing"/>
        <w:ind w:left="708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6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="00DF413A" w:rsidRPr="000C2B56">
        <w:rPr>
          <w:rFonts w:ascii="Arial" w:hAnsi="Arial" w:cs="Arial"/>
          <w:lang w:val="ro-RO" w:eastAsia="da-DK"/>
        </w:rPr>
        <w:t>Organizarea unui colocviu cu participare internațional</w:t>
      </w:r>
      <w:r w:rsidRPr="000C2B56">
        <w:rPr>
          <w:rFonts w:ascii="Arial" w:hAnsi="Arial" w:cs="Arial"/>
          <w:lang w:val="ro-RO" w:eastAsia="da-DK"/>
        </w:rPr>
        <w:t xml:space="preserve">ă. </w:t>
      </w:r>
      <w:r w:rsidR="00225540" w:rsidRPr="000C2B56">
        <w:rPr>
          <w:rFonts w:ascii="Arial" w:hAnsi="Arial" w:cs="Arial"/>
          <w:lang w:val="ro-RO" w:eastAsia="da-DK"/>
        </w:rPr>
        <w:t xml:space="preserve"> </w:t>
      </w:r>
    </w:p>
    <w:p w:rsidR="00457119" w:rsidRPr="000C2B56" w:rsidRDefault="00396949" w:rsidP="00225540">
      <w:pPr>
        <w:rPr>
          <w:rFonts w:ascii="Arial" w:hAnsi="Arial" w:cs="Arial"/>
          <w:lang w:val="ro-RO"/>
        </w:rPr>
      </w:pPr>
      <w:r w:rsidRPr="000C2B56">
        <w:rPr>
          <w:rFonts w:ascii="Arial" w:hAnsi="Arial" w:cs="Arial"/>
          <w:lang w:val="ro-RO" w:eastAsia="da-DK"/>
        </w:rPr>
        <w:t xml:space="preserve">              </w:t>
      </w:r>
      <w:r w:rsidR="00925DF5" w:rsidRPr="000C2B56">
        <w:rPr>
          <w:rFonts w:ascii="Arial" w:hAnsi="Arial" w:cs="Arial"/>
          <w:lang w:val="ro-RO" w:eastAsia="da-DK"/>
        </w:rPr>
        <w:t>7</w:t>
      </w:r>
      <w:r w:rsidR="00225540" w:rsidRPr="000C2B56">
        <w:rPr>
          <w:rFonts w:ascii="Arial" w:hAnsi="Arial" w:cs="Arial"/>
          <w:lang w:val="ro-RO" w:eastAsia="da-DK"/>
        </w:rPr>
        <w:t xml:space="preserve">. </w:t>
      </w:r>
      <w:r w:rsidR="00DF413A" w:rsidRPr="000C2B56">
        <w:rPr>
          <w:rFonts w:ascii="Arial" w:hAnsi="Arial" w:cs="Arial"/>
          <w:lang w:val="ro-RO" w:eastAsia="da-DK"/>
        </w:rPr>
        <w:t>Realizarea unui ghid de bune practici in domeniul ajutorului de stat</w:t>
      </w:r>
      <w:r w:rsidR="00925DF5" w:rsidRPr="000C2B56">
        <w:rPr>
          <w:rFonts w:ascii="Arial" w:hAnsi="Arial" w:cs="Arial"/>
          <w:lang w:val="ro-RO" w:eastAsia="da-DK"/>
        </w:rPr>
        <w:t>.</w:t>
      </w:r>
    </w:p>
    <w:p w:rsidR="00457119" w:rsidRPr="000C2B56" w:rsidRDefault="00457119" w:rsidP="003775C8">
      <w:pPr>
        <w:jc w:val="both"/>
        <w:rPr>
          <w:rFonts w:ascii="Arial" w:hAnsi="Arial" w:cs="Arial"/>
          <w:b/>
          <w:i/>
          <w:lang w:val="ro-RO"/>
        </w:rPr>
      </w:pPr>
      <w:r w:rsidRPr="000C2B56">
        <w:rPr>
          <w:rFonts w:ascii="Arial" w:hAnsi="Arial" w:cs="Arial"/>
          <w:b/>
          <w:i/>
          <w:lang w:val="ro-RO"/>
        </w:rPr>
        <w:t>Rezultate</w:t>
      </w:r>
      <w:r w:rsidR="003775C8" w:rsidRPr="000C2B56">
        <w:rPr>
          <w:rFonts w:ascii="Arial" w:hAnsi="Arial" w:cs="Arial"/>
          <w:b/>
          <w:i/>
          <w:lang w:val="ro-RO"/>
        </w:rPr>
        <w:t>:</w:t>
      </w:r>
    </w:p>
    <w:p w:rsidR="00DF413A" w:rsidRPr="000C2B56" w:rsidRDefault="003775C8" w:rsidP="003775C8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</w:t>
      </w:r>
      <w:r w:rsidRPr="000C2B56">
        <w:rPr>
          <w:rFonts w:ascii="Arial" w:hAnsi="Arial" w:cs="Arial"/>
          <w:lang w:val="ro-RO" w:eastAsia="da-DK"/>
        </w:rPr>
        <w:t xml:space="preserve">Maparea </w:t>
      </w:r>
      <w:proofErr w:type="spellStart"/>
      <w:r w:rsidRPr="000C2B56">
        <w:rPr>
          <w:rFonts w:ascii="Arial" w:hAnsi="Arial" w:cs="Arial"/>
          <w:lang w:val="ro-RO" w:eastAsia="da-DK"/>
        </w:rPr>
        <w:t>stakeholderilor</w:t>
      </w:r>
      <w:proofErr w:type="spellEnd"/>
      <w:r w:rsidRPr="000C2B56">
        <w:rPr>
          <w:rFonts w:ascii="Arial" w:hAnsi="Arial" w:cs="Arial"/>
          <w:lang w:val="ro-RO" w:eastAsia="da-DK"/>
        </w:rPr>
        <w:t xml:space="preserve"> relevanţi</w:t>
      </w:r>
      <w:r w:rsidR="00DF413A" w:rsidRPr="000C2B56">
        <w:rPr>
          <w:rFonts w:ascii="Arial" w:hAnsi="Arial" w:cs="Arial"/>
          <w:lang w:val="ro-RO" w:eastAsia="da-DK"/>
        </w:rPr>
        <w:t>, disponibilă în limba română</w:t>
      </w:r>
      <w:r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• 100 de participanți la cursuri de formare</w:t>
      </w:r>
      <w:r w:rsidR="003775C8" w:rsidRPr="000C2B56">
        <w:rPr>
          <w:rFonts w:ascii="Arial" w:hAnsi="Arial" w:cs="Arial"/>
          <w:lang w:val="ro-RO" w:eastAsia="da-DK"/>
        </w:rPr>
        <w:t>, selectaţi.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1 </w:t>
      </w:r>
      <w:proofErr w:type="spellStart"/>
      <w:r w:rsidR="003775C8" w:rsidRPr="000C2B56">
        <w:rPr>
          <w:rFonts w:ascii="Arial" w:hAnsi="Arial" w:cs="Arial"/>
          <w:lang w:val="ro-RO" w:eastAsia="da-DK"/>
        </w:rPr>
        <w:t>c</w:t>
      </w:r>
      <w:r w:rsidRPr="000C2B56">
        <w:rPr>
          <w:rFonts w:ascii="Arial" w:hAnsi="Arial" w:cs="Arial"/>
          <w:lang w:val="ro-RO" w:eastAsia="da-DK"/>
        </w:rPr>
        <w:t>urricul</w:t>
      </w:r>
      <w:r w:rsidR="003775C8" w:rsidRPr="000C2B56">
        <w:rPr>
          <w:rFonts w:ascii="Arial" w:hAnsi="Arial" w:cs="Arial"/>
          <w:lang w:val="ro-RO" w:eastAsia="da-DK"/>
        </w:rPr>
        <w:t>ă</w:t>
      </w:r>
      <w:proofErr w:type="spellEnd"/>
      <w:r w:rsidRPr="000C2B56">
        <w:rPr>
          <w:rFonts w:ascii="Arial" w:hAnsi="Arial" w:cs="Arial"/>
          <w:lang w:val="ro-RO" w:eastAsia="da-DK"/>
        </w:rPr>
        <w:t xml:space="preserve"> aplicabilă pentru acest program de formare și </w:t>
      </w:r>
      <w:r w:rsidR="003775C8" w:rsidRPr="000C2B56">
        <w:rPr>
          <w:rFonts w:ascii="Arial" w:hAnsi="Arial" w:cs="Arial"/>
          <w:lang w:val="ro-RO" w:eastAsia="da-DK"/>
        </w:rPr>
        <w:t xml:space="preserve">pentru </w:t>
      </w:r>
      <w:r w:rsidRPr="000C2B56">
        <w:rPr>
          <w:rFonts w:ascii="Arial" w:hAnsi="Arial" w:cs="Arial"/>
          <w:lang w:val="ro-RO" w:eastAsia="da-DK"/>
        </w:rPr>
        <w:t>alte programe de formare</w:t>
      </w:r>
      <w:r w:rsidR="003775C8" w:rsidRPr="000C2B56">
        <w:rPr>
          <w:rFonts w:ascii="Arial" w:hAnsi="Arial" w:cs="Arial"/>
          <w:lang w:val="ro-RO" w:eastAsia="da-DK"/>
        </w:rPr>
        <w:t xml:space="preserve"> care pot fi</w:t>
      </w:r>
      <w:r w:rsidRPr="000C2B56">
        <w:rPr>
          <w:rFonts w:ascii="Arial" w:hAnsi="Arial" w:cs="Arial"/>
          <w:lang w:val="ro-RO" w:eastAsia="da-DK"/>
        </w:rPr>
        <w:t xml:space="preserve"> </w:t>
      </w:r>
      <w:r w:rsidR="003775C8" w:rsidRPr="000C2B56">
        <w:rPr>
          <w:rFonts w:ascii="Arial" w:hAnsi="Arial" w:cs="Arial"/>
          <w:lang w:val="ro-RO" w:eastAsia="da-DK"/>
        </w:rPr>
        <w:t>derulate pe</w:t>
      </w:r>
      <w:r w:rsidRPr="000C2B56">
        <w:rPr>
          <w:rFonts w:ascii="Arial" w:hAnsi="Arial" w:cs="Arial"/>
          <w:lang w:val="ro-RO" w:eastAsia="da-DK"/>
        </w:rPr>
        <w:t xml:space="preserve"> viitor, disponibilă în limba română</w:t>
      </w:r>
      <w:r w:rsidR="003775C8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• Metod</w:t>
      </w:r>
      <w:r w:rsidR="003775C8" w:rsidRPr="000C2B56">
        <w:rPr>
          <w:rFonts w:ascii="Arial" w:hAnsi="Arial" w:cs="Arial"/>
          <w:lang w:val="ro-RO" w:eastAsia="da-DK"/>
        </w:rPr>
        <w:t>ologia de formare și materiale suport</w:t>
      </w:r>
      <w:r w:rsidRPr="000C2B56">
        <w:rPr>
          <w:rFonts w:ascii="Arial" w:hAnsi="Arial" w:cs="Arial"/>
          <w:lang w:val="ro-RO" w:eastAsia="da-DK"/>
        </w:rPr>
        <w:t xml:space="preserve">, disponibile în limba română (aplicabile în acest program și </w:t>
      </w:r>
      <w:r w:rsidR="003775C8" w:rsidRPr="000C2B56">
        <w:rPr>
          <w:rFonts w:ascii="Arial" w:hAnsi="Arial" w:cs="Arial"/>
          <w:lang w:val="ro-RO" w:eastAsia="da-DK"/>
        </w:rPr>
        <w:t xml:space="preserve">pentru </w:t>
      </w:r>
      <w:r w:rsidRPr="000C2B56">
        <w:rPr>
          <w:rFonts w:ascii="Arial" w:hAnsi="Arial" w:cs="Arial"/>
          <w:lang w:val="ro-RO" w:eastAsia="da-DK"/>
        </w:rPr>
        <w:t xml:space="preserve">alte programe de formare </w:t>
      </w:r>
      <w:r w:rsidR="003775C8" w:rsidRPr="000C2B56">
        <w:rPr>
          <w:rFonts w:ascii="Arial" w:hAnsi="Arial" w:cs="Arial"/>
          <w:lang w:val="ro-RO" w:eastAsia="da-DK"/>
        </w:rPr>
        <w:t>pot fi derulate pe</w:t>
      </w:r>
      <w:r w:rsidRPr="000C2B56">
        <w:rPr>
          <w:rFonts w:ascii="Arial" w:hAnsi="Arial" w:cs="Arial"/>
          <w:lang w:val="ro-RO" w:eastAsia="da-DK"/>
        </w:rPr>
        <w:t xml:space="preserve"> viitor)</w:t>
      </w:r>
      <w:r w:rsidR="003775C8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3775C8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• Calendar</w:t>
      </w:r>
      <w:r w:rsidR="00DF413A" w:rsidRPr="000C2B56">
        <w:rPr>
          <w:rFonts w:ascii="Arial" w:hAnsi="Arial" w:cs="Arial"/>
          <w:lang w:val="ro-RO" w:eastAsia="da-DK"/>
        </w:rPr>
        <w:t xml:space="preserve"> de formare adaptat specificului calendarului judiciar românesc și agend</w:t>
      </w:r>
      <w:r w:rsidRPr="000C2B56">
        <w:rPr>
          <w:rFonts w:ascii="Arial" w:hAnsi="Arial" w:cs="Arial"/>
          <w:lang w:val="ro-RO" w:eastAsia="da-DK"/>
        </w:rPr>
        <w:t>a</w:t>
      </w:r>
      <w:r w:rsidR="00DF413A" w:rsidRPr="000C2B56">
        <w:rPr>
          <w:rFonts w:ascii="Arial" w:hAnsi="Arial" w:cs="Arial"/>
          <w:lang w:val="ro-RO" w:eastAsia="da-DK"/>
        </w:rPr>
        <w:t xml:space="preserve"> final</w:t>
      </w:r>
      <w:r w:rsidRPr="000C2B56">
        <w:rPr>
          <w:rFonts w:ascii="Arial" w:hAnsi="Arial" w:cs="Arial"/>
          <w:lang w:val="ro-RO" w:eastAsia="da-DK"/>
        </w:rPr>
        <w:t>ă</w:t>
      </w:r>
      <w:r w:rsidR="00DF413A" w:rsidRPr="000C2B56">
        <w:rPr>
          <w:rFonts w:ascii="Arial" w:hAnsi="Arial" w:cs="Arial"/>
          <w:lang w:val="ro-RO" w:eastAsia="da-DK"/>
        </w:rPr>
        <w:t xml:space="preserve"> a</w:t>
      </w:r>
      <w:r w:rsidRPr="000C2B56">
        <w:rPr>
          <w:rFonts w:ascii="Arial" w:hAnsi="Arial" w:cs="Arial"/>
          <w:lang w:val="ro-RO" w:eastAsia="da-DK"/>
        </w:rPr>
        <w:t xml:space="preserve"> sesiunilor de training.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• 5 sesiuni de fo</w:t>
      </w:r>
      <w:r w:rsidR="003775C8" w:rsidRPr="000C2B56">
        <w:rPr>
          <w:rFonts w:ascii="Arial" w:hAnsi="Arial" w:cs="Arial"/>
          <w:lang w:val="ro-RO" w:eastAsia="da-DK"/>
        </w:rPr>
        <w:t>rmare cu 20 de participanți</w:t>
      </w:r>
      <w:r w:rsidR="003775C8" w:rsidRPr="000C2B56">
        <w:rPr>
          <w:rFonts w:ascii="Arial" w:hAnsi="Arial" w:cs="Arial"/>
          <w:lang w:eastAsia="da-DK"/>
        </w:rPr>
        <w:t>/</w:t>
      </w:r>
      <w:r w:rsidR="003775C8" w:rsidRPr="000C2B56">
        <w:rPr>
          <w:rFonts w:ascii="Arial" w:hAnsi="Arial" w:cs="Arial"/>
          <w:lang w:val="ro-RO" w:eastAsia="da-DK"/>
        </w:rPr>
        <w:t>sesiune</w:t>
      </w:r>
      <w:r w:rsidRPr="000C2B56">
        <w:rPr>
          <w:rFonts w:ascii="Arial" w:hAnsi="Arial" w:cs="Arial"/>
          <w:lang w:val="ro-RO" w:eastAsia="da-DK"/>
        </w:rPr>
        <w:t>, pr</w:t>
      </w:r>
      <w:r w:rsidR="003775C8" w:rsidRPr="000C2B56">
        <w:rPr>
          <w:rFonts w:ascii="Arial" w:hAnsi="Arial" w:cs="Arial"/>
          <w:lang w:val="ro-RO" w:eastAsia="da-DK"/>
        </w:rPr>
        <w:t>egătite și livrate în timp util.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</w:t>
      </w:r>
      <w:r w:rsidR="00EA2E13" w:rsidRPr="000C2B56">
        <w:rPr>
          <w:rFonts w:ascii="Arial" w:hAnsi="Arial" w:cs="Arial"/>
          <w:lang w:val="ro-RO" w:eastAsia="da-DK"/>
        </w:rPr>
        <w:t xml:space="preserve">1 </w:t>
      </w:r>
      <w:r w:rsidRPr="000C2B56">
        <w:rPr>
          <w:rFonts w:ascii="Arial" w:hAnsi="Arial" w:cs="Arial"/>
          <w:lang w:val="ro-RO" w:eastAsia="da-DK"/>
        </w:rPr>
        <w:t xml:space="preserve">Raport </w:t>
      </w:r>
      <w:r w:rsidR="00FB7396" w:rsidRPr="000C2B56">
        <w:rPr>
          <w:rFonts w:ascii="Arial" w:hAnsi="Arial" w:cs="Arial"/>
          <w:lang w:val="ro-RO" w:eastAsia="da-DK"/>
        </w:rPr>
        <w:t>privind</w:t>
      </w:r>
      <w:r w:rsidRPr="000C2B56">
        <w:rPr>
          <w:rFonts w:ascii="Arial" w:hAnsi="Arial" w:cs="Arial"/>
          <w:lang w:val="ro-RO" w:eastAsia="da-DK"/>
        </w:rPr>
        <w:t xml:space="preserve"> concluziile sesiuni</w:t>
      </w:r>
      <w:r w:rsidR="003775C8" w:rsidRPr="000C2B56">
        <w:rPr>
          <w:rFonts w:ascii="Arial" w:hAnsi="Arial" w:cs="Arial"/>
          <w:lang w:val="ro-RO" w:eastAsia="da-DK"/>
        </w:rPr>
        <w:t>lor de instruire, disponibil</w:t>
      </w:r>
      <w:r w:rsidRPr="000C2B56">
        <w:rPr>
          <w:rFonts w:ascii="Arial" w:hAnsi="Arial" w:cs="Arial"/>
          <w:lang w:val="ro-RO" w:eastAsia="da-DK"/>
        </w:rPr>
        <w:t xml:space="preserve"> în limb</w:t>
      </w:r>
      <w:r w:rsidR="00EA2E13" w:rsidRPr="000C2B56">
        <w:rPr>
          <w:rFonts w:ascii="Arial" w:hAnsi="Arial" w:cs="Arial"/>
          <w:lang w:val="ro-RO" w:eastAsia="da-DK"/>
        </w:rPr>
        <w:t>a</w:t>
      </w:r>
      <w:r w:rsidRPr="000C2B56">
        <w:rPr>
          <w:rFonts w:ascii="Arial" w:hAnsi="Arial" w:cs="Arial"/>
          <w:lang w:val="ro-RO" w:eastAsia="da-DK"/>
        </w:rPr>
        <w:t xml:space="preserve"> română și</w:t>
      </w:r>
      <w:r w:rsidR="00EA2E13" w:rsidRPr="000C2B56">
        <w:rPr>
          <w:rFonts w:ascii="Arial" w:hAnsi="Arial" w:cs="Arial"/>
          <w:lang w:val="ro-RO" w:eastAsia="da-DK"/>
        </w:rPr>
        <w:t xml:space="preserve"> limba</w:t>
      </w:r>
      <w:r w:rsidRPr="000C2B56">
        <w:rPr>
          <w:rFonts w:ascii="Arial" w:hAnsi="Arial" w:cs="Arial"/>
          <w:lang w:val="ro-RO" w:eastAsia="da-DK"/>
        </w:rPr>
        <w:t xml:space="preserve"> engleză</w:t>
      </w:r>
      <w:r w:rsidR="003775C8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>• Secțiunea platformei electronice</w:t>
      </w:r>
      <w:r w:rsidR="00EA2E13" w:rsidRPr="000C2B56">
        <w:rPr>
          <w:rFonts w:ascii="Arial" w:hAnsi="Arial" w:cs="Arial"/>
          <w:lang w:val="ro-RO" w:eastAsia="da-DK"/>
        </w:rPr>
        <w:t xml:space="preserve"> dedicate proiectului, actualizată permanent</w:t>
      </w:r>
      <w:r w:rsidRPr="000C2B56">
        <w:rPr>
          <w:rFonts w:ascii="Arial" w:hAnsi="Arial" w:cs="Arial"/>
          <w:lang w:val="ro-RO" w:eastAsia="da-DK"/>
        </w:rPr>
        <w:t xml:space="preserve"> în limb</w:t>
      </w:r>
      <w:r w:rsidR="00EA2E13" w:rsidRPr="000C2B56">
        <w:rPr>
          <w:rFonts w:ascii="Arial" w:hAnsi="Arial" w:cs="Arial"/>
          <w:lang w:val="ro-RO" w:eastAsia="da-DK"/>
        </w:rPr>
        <w:t>a</w:t>
      </w:r>
      <w:r w:rsidRPr="000C2B56">
        <w:rPr>
          <w:rFonts w:ascii="Arial" w:hAnsi="Arial" w:cs="Arial"/>
          <w:lang w:val="ro-RO" w:eastAsia="da-DK"/>
        </w:rPr>
        <w:t xml:space="preserve"> română și </w:t>
      </w:r>
      <w:r w:rsidR="00EA2E13" w:rsidRPr="000C2B56">
        <w:rPr>
          <w:rFonts w:ascii="Arial" w:hAnsi="Arial" w:cs="Arial"/>
          <w:lang w:val="ro-RO" w:eastAsia="da-DK"/>
        </w:rPr>
        <w:t xml:space="preserve">limba </w:t>
      </w:r>
      <w:r w:rsidRPr="000C2B56">
        <w:rPr>
          <w:rFonts w:ascii="Arial" w:hAnsi="Arial" w:cs="Arial"/>
          <w:lang w:val="ro-RO" w:eastAsia="da-DK"/>
        </w:rPr>
        <w:t>engleză</w:t>
      </w:r>
      <w:r w:rsidR="00EA2E13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</w:t>
      </w:r>
      <w:r w:rsidR="00EA2E13" w:rsidRPr="000C2B56">
        <w:rPr>
          <w:rFonts w:ascii="Arial" w:hAnsi="Arial" w:cs="Arial"/>
          <w:lang w:val="ro-RO" w:eastAsia="da-DK"/>
        </w:rPr>
        <w:t>1</w:t>
      </w:r>
      <w:r w:rsidRPr="000C2B56">
        <w:rPr>
          <w:rFonts w:ascii="Arial" w:hAnsi="Arial" w:cs="Arial"/>
          <w:lang w:val="ro-RO" w:eastAsia="da-DK"/>
        </w:rPr>
        <w:t xml:space="preserve"> forum de discuții pentru </w:t>
      </w:r>
      <w:proofErr w:type="spellStart"/>
      <w:r w:rsidR="00EA2E13" w:rsidRPr="000C2B56">
        <w:rPr>
          <w:rFonts w:ascii="Arial" w:hAnsi="Arial" w:cs="Arial"/>
          <w:lang w:val="ro-RO" w:eastAsia="da-DK"/>
        </w:rPr>
        <w:t>stakeholderii</w:t>
      </w:r>
      <w:proofErr w:type="spellEnd"/>
      <w:r w:rsidR="00EA2E13" w:rsidRPr="000C2B56">
        <w:rPr>
          <w:rFonts w:ascii="Arial" w:hAnsi="Arial" w:cs="Arial"/>
          <w:lang w:val="ro-RO" w:eastAsia="da-DK"/>
        </w:rPr>
        <w:t xml:space="preserve"> relevanţi</w:t>
      </w:r>
      <w:r w:rsidRPr="000C2B56">
        <w:rPr>
          <w:rFonts w:ascii="Arial" w:hAnsi="Arial" w:cs="Arial"/>
          <w:lang w:val="ro-RO" w:eastAsia="da-DK"/>
        </w:rPr>
        <w:t>,</w:t>
      </w:r>
      <w:r w:rsidR="00EA2E13" w:rsidRPr="000C2B56">
        <w:rPr>
          <w:rFonts w:ascii="Arial" w:hAnsi="Arial" w:cs="Arial"/>
          <w:lang w:val="ro-RO" w:eastAsia="da-DK"/>
        </w:rPr>
        <w:t xml:space="preserve"> disponibil</w:t>
      </w:r>
      <w:r w:rsidRPr="000C2B56">
        <w:rPr>
          <w:rFonts w:ascii="Arial" w:hAnsi="Arial" w:cs="Arial"/>
          <w:lang w:val="ro-RO" w:eastAsia="da-DK"/>
        </w:rPr>
        <w:t xml:space="preserve"> în limba română și</w:t>
      </w:r>
      <w:r w:rsidR="00EA2E13" w:rsidRPr="000C2B56">
        <w:rPr>
          <w:rFonts w:ascii="Arial" w:hAnsi="Arial" w:cs="Arial"/>
          <w:lang w:val="ro-RO" w:eastAsia="da-DK"/>
        </w:rPr>
        <w:t xml:space="preserve"> limba</w:t>
      </w:r>
      <w:r w:rsidRPr="000C2B56">
        <w:rPr>
          <w:rFonts w:ascii="Arial" w:hAnsi="Arial" w:cs="Arial"/>
          <w:lang w:val="ro-RO" w:eastAsia="da-DK"/>
        </w:rPr>
        <w:t xml:space="preserve"> engleză (e-comunitatea de practică)</w:t>
      </w:r>
      <w:r w:rsidR="00EA2E13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</w:t>
      </w:r>
      <w:r w:rsidR="00350455" w:rsidRPr="000C2B56">
        <w:rPr>
          <w:rFonts w:ascii="Arial" w:hAnsi="Arial" w:cs="Arial"/>
          <w:lang w:val="ro-RO" w:eastAsia="da-DK"/>
        </w:rPr>
        <w:t xml:space="preserve">1 </w:t>
      </w:r>
      <w:r w:rsidRPr="000C2B56">
        <w:rPr>
          <w:rFonts w:ascii="Arial" w:hAnsi="Arial" w:cs="Arial"/>
          <w:lang w:val="ro-RO" w:eastAsia="da-DK"/>
        </w:rPr>
        <w:t>Colecție largă de jurisprudențe relevante din România și UE (baz</w:t>
      </w:r>
      <w:r w:rsidR="00350455" w:rsidRPr="000C2B56">
        <w:rPr>
          <w:rFonts w:ascii="Arial" w:hAnsi="Arial" w:cs="Arial"/>
          <w:lang w:val="ro-RO" w:eastAsia="da-DK"/>
        </w:rPr>
        <w:t>ă</w:t>
      </w:r>
      <w:r w:rsidRPr="000C2B56">
        <w:rPr>
          <w:rFonts w:ascii="Arial" w:hAnsi="Arial" w:cs="Arial"/>
          <w:lang w:val="ro-RO" w:eastAsia="da-DK"/>
        </w:rPr>
        <w:t xml:space="preserve"> de date)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</w:t>
      </w:r>
      <w:r w:rsidR="00350455" w:rsidRPr="000C2B56">
        <w:rPr>
          <w:rFonts w:ascii="Arial" w:hAnsi="Arial" w:cs="Arial"/>
          <w:lang w:val="ro-RO" w:eastAsia="da-DK"/>
        </w:rPr>
        <w:t xml:space="preserve">1 </w:t>
      </w:r>
      <w:r w:rsidRPr="000C2B56">
        <w:rPr>
          <w:rFonts w:ascii="Arial" w:hAnsi="Arial" w:cs="Arial"/>
          <w:lang w:val="ro-RO" w:eastAsia="da-DK"/>
        </w:rPr>
        <w:t>Baz</w:t>
      </w:r>
      <w:r w:rsidR="00350455" w:rsidRPr="000C2B56">
        <w:rPr>
          <w:rFonts w:ascii="Arial" w:hAnsi="Arial" w:cs="Arial"/>
          <w:lang w:val="ro-RO" w:eastAsia="da-DK"/>
        </w:rPr>
        <w:t xml:space="preserve">ă </w:t>
      </w:r>
      <w:r w:rsidRPr="000C2B56">
        <w:rPr>
          <w:rFonts w:ascii="Arial" w:hAnsi="Arial" w:cs="Arial"/>
          <w:lang w:val="ro-RO" w:eastAsia="da-DK"/>
        </w:rPr>
        <w:t>de date privind legislația UE și</w:t>
      </w:r>
      <w:r w:rsidR="00FB7396" w:rsidRPr="000C2B56">
        <w:rPr>
          <w:rFonts w:ascii="Arial" w:hAnsi="Arial" w:cs="Arial"/>
          <w:lang w:val="ro-RO" w:eastAsia="da-DK"/>
        </w:rPr>
        <w:t xml:space="preserve"> legislaţia</w:t>
      </w:r>
      <w:r w:rsidRPr="000C2B56">
        <w:rPr>
          <w:rFonts w:ascii="Arial" w:hAnsi="Arial" w:cs="Arial"/>
          <w:lang w:val="ro-RO" w:eastAsia="da-DK"/>
        </w:rPr>
        <w:t xml:space="preserve"> română, disponibilă în limba română și </w:t>
      </w:r>
      <w:r w:rsidR="00FB7396" w:rsidRPr="000C2B56">
        <w:rPr>
          <w:rFonts w:ascii="Arial" w:hAnsi="Arial" w:cs="Arial"/>
          <w:lang w:val="ro-RO" w:eastAsia="da-DK"/>
        </w:rPr>
        <w:t xml:space="preserve">limba </w:t>
      </w:r>
      <w:r w:rsidRPr="000C2B56">
        <w:rPr>
          <w:rFonts w:ascii="Arial" w:hAnsi="Arial" w:cs="Arial"/>
          <w:lang w:val="ro-RO" w:eastAsia="da-DK"/>
        </w:rPr>
        <w:t>engleză</w:t>
      </w:r>
      <w:r w:rsidR="00FB7396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lastRenderedPageBreak/>
        <w:t xml:space="preserve">• 4 </w:t>
      </w:r>
      <w:proofErr w:type="spellStart"/>
      <w:r w:rsidR="00FB7396" w:rsidRPr="000C2B56">
        <w:rPr>
          <w:rFonts w:ascii="Arial" w:hAnsi="Arial" w:cs="Arial"/>
          <w:lang w:val="ro-RO" w:eastAsia="da-DK"/>
        </w:rPr>
        <w:t>newslettere</w:t>
      </w:r>
      <w:proofErr w:type="spellEnd"/>
      <w:r w:rsidRPr="000C2B56">
        <w:rPr>
          <w:rFonts w:ascii="Arial" w:hAnsi="Arial" w:cs="Arial"/>
          <w:lang w:val="ro-RO" w:eastAsia="da-DK"/>
        </w:rPr>
        <w:t xml:space="preserve"> </w:t>
      </w:r>
      <w:r w:rsidR="00FB7396" w:rsidRPr="000C2B56">
        <w:rPr>
          <w:rFonts w:ascii="Arial" w:hAnsi="Arial" w:cs="Arial"/>
          <w:lang w:val="ro-RO" w:eastAsia="da-DK"/>
        </w:rPr>
        <w:t>pe subiecte privind</w:t>
      </w:r>
      <w:r w:rsidRPr="000C2B56">
        <w:rPr>
          <w:rFonts w:ascii="Arial" w:hAnsi="Arial" w:cs="Arial"/>
          <w:lang w:val="ro-RO" w:eastAsia="da-DK"/>
        </w:rPr>
        <w:t xml:space="preserve"> </w:t>
      </w:r>
      <w:r w:rsidR="00FB7396" w:rsidRPr="000C2B56">
        <w:rPr>
          <w:rFonts w:ascii="Arial" w:hAnsi="Arial" w:cs="Arial"/>
          <w:lang w:val="ro-RO" w:eastAsia="da-DK"/>
        </w:rPr>
        <w:t>modificările</w:t>
      </w:r>
      <w:r w:rsidRPr="000C2B56">
        <w:rPr>
          <w:rFonts w:ascii="Arial" w:hAnsi="Arial" w:cs="Arial"/>
          <w:lang w:val="ro-RO" w:eastAsia="da-DK"/>
        </w:rPr>
        <w:t xml:space="preserve"> legislative relevante și </w:t>
      </w:r>
      <w:r w:rsidR="00FB7396" w:rsidRPr="000C2B56">
        <w:rPr>
          <w:rFonts w:ascii="Arial" w:hAnsi="Arial" w:cs="Arial"/>
          <w:lang w:val="ro-RO" w:eastAsia="da-DK"/>
        </w:rPr>
        <w:t>studii de caz relevante din proiect</w:t>
      </w:r>
      <w:r w:rsidRPr="000C2B56">
        <w:rPr>
          <w:rFonts w:ascii="Arial" w:hAnsi="Arial" w:cs="Arial"/>
          <w:lang w:val="ro-RO" w:eastAsia="da-DK"/>
        </w:rPr>
        <w:t>, disponibil</w:t>
      </w:r>
      <w:r w:rsidR="00FB7396" w:rsidRPr="000C2B56">
        <w:rPr>
          <w:rFonts w:ascii="Arial" w:hAnsi="Arial" w:cs="Arial"/>
          <w:lang w:val="ro-RO" w:eastAsia="da-DK"/>
        </w:rPr>
        <w:t>e</w:t>
      </w:r>
      <w:r w:rsidRPr="000C2B56">
        <w:rPr>
          <w:rFonts w:ascii="Arial" w:hAnsi="Arial" w:cs="Arial"/>
          <w:lang w:val="ro-RO" w:eastAsia="da-DK"/>
        </w:rPr>
        <w:t xml:space="preserve"> în</w:t>
      </w:r>
      <w:r w:rsidR="00FB7396" w:rsidRPr="000C2B56">
        <w:rPr>
          <w:rFonts w:ascii="Arial" w:hAnsi="Arial" w:cs="Arial"/>
          <w:lang w:val="ro-RO" w:eastAsia="da-DK"/>
        </w:rPr>
        <w:t xml:space="preserve"> format electronic, în</w:t>
      </w:r>
      <w:r w:rsidRPr="000C2B56">
        <w:rPr>
          <w:rFonts w:ascii="Arial" w:hAnsi="Arial" w:cs="Arial"/>
          <w:lang w:val="ro-RO" w:eastAsia="da-DK"/>
        </w:rPr>
        <w:t xml:space="preserve"> limb</w:t>
      </w:r>
      <w:r w:rsidR="00FB7396" w:rsidRPr="000C2B56">
        <w:rPr>
          <w:rFonts w:ascii="Arial" w:hAnsi="Arial" w:cs="Arial"/>
          <w:lang w:val="ro-RO" w:eastAsia="da-DK"/>
        </w:rPr>
        <w:t>a</w:t>
      </w:r>
      <w:r w:rsidRPr="000C2B56">
        <w:rPr>
          <w:rFonts w:ascii="Arial" w:hAnsi="Arial" w:cs="Arial"/>
          <w:lang w:val="ro-RO" w:eastAsia="da-DK"/>
        </w:rPr>
        <w:t xml:space="preserve"> română și</w:t>
      </w:r>
      <w:r w:rsidR="00FB7396" w:rsidRPr="000C2B56">
        <w:rPr>
          <w:rFonts w:ascii="Arial" w:hAnsi="Arial" w:cs="Arial"/>
          <w:lang w:val="ro-RO" w:eastAsia="da-DK"/>
        </w:rPr>
        <w:t xml:space="preserve"> limba</w:t>
      </w:r>
      <w:r w:rsidRPr="000C2B56">
        <w:rPr>
          <w:rFonts w:ascii="Arial" w:hAnsi="Arial" w:cs="Arial"/>
          <w:lang w:val="ro-RO" w:eastAsia="da-DK"/>
        </w:rPr>
        <w:t xml:space="preserve"> engleză</w:t>
      </w:r>
      <w:r w:rsidR="00FB7396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43 de participanți la colocviu (20 de participanți </w:t>
      </w:r>
      <w:r w:rsidR="00FB7396" w:rsidRPr="000C2B56">
        <w:rPr>
          <w:rFonts w:ascii="Arial" w:hAnsi="Arial" w:cs="Arial"/>
          <w:lang w:val="ro-RO" w:eastAsia="da-DK"/>
        </w:rPr>
        <w:t xml:space="preserve">de </w:t>
      </w:r>
      <w:r w:rsidRPr="000C2B56">
        <w:rPr>
          <w:rFonts w:ascii="Arial" w:hAnsi="Arial" w:cs="Arial"/>
          <w:lang w:val="ro-RO" w:eastAsia="da-DK"/>
        </w:rPr>
        <w:t xml:space="preserve">la </w:t>
      </w:r>
      <w:proofErr w:type="spellStart"/>
      <w:r w:rsidR="00FB7396" w:rsidRPr="000C2B56">
        <w:rPr>
          <w:rFonts w:ascii="Arial" w:hAnsi="Arial" w:cs="Arial"/>
          <w:lang w:val="ro-RO" w:eastAsia="da-DK"/>
        </w:rPr>
        <w:t>sesiunie</w:t>
      </w:r>
      <w:proofErr w:type="spellEnd"/>
      <w:r w:rsidR="00FB7396" w:rsidRPr="000C2B56">
        <w:rPr>
          <w:rFonts w:ascii="Arial" w:hAnsi="Arial" w:cs="Arial"/>
          <w:lang w:val="ro-RO" w:eastAsia="da-DK"/>
        </w:rPr>
        <w:t xml:space="preserve"> de training</w:t>
      </w:r>
      <w:r w:rsidRPr="000C2B56">
        <w:rPr>
          <w:rFonts w:ascii="Arial" w:hAnsi="Arial" w:cs="Arial"/>
          <w:lang w:val="ro-RO" w:eastAsia="da-DK"/>
        </w:rPr>
        <w:t xml:space="preserve"> + 10 reprezentanți ai instituțiilor relevante + 1 reprezentant al DG </w:t>
      </w:r>
      <w:proofErr w:type="spellStart"/>
      <w:r w:rsidRPr="000C2B56">
        <w:rPr>
          <w:rFonts w:ascii="Arial" w:hAnsi="Arial" w:cs="Arial"/>
          <w:lang w:val="ro-RO" w:eastAsia="da-DK"/>
        </w:rPr>
        <w:t>C</w:t>
      </w:r>
      <w:r w:rsidR="00FB7396" w:rsidRPr="000C2B56">
        <w:rPr>
          <w:rFonts w:ascii="Arial" w:hAnsi="Arial" w:cs="Arial"/>
          <w:lang w:val="ro-RO" w:eastAsia="da-DK"/>
        </w:rPr>
        <w:t>ompetition</w:t>
      </w:r>
      <w:proofErr w:type="spellEnd"/>
      <w:r w:rsidRPr="000C2B56">
        <w:rPr>
          <w:rFonts w:ascii="Arial" w:hAnsi="Arial" w:cs="Arial"/>
          <w:lang w:val="ro-RO" w:eastAsia="da-DK"/>
        </w:rPr>
        <w:t xml:space="preserve"> + 12 judecători naționali din alte state membre ale UE)</w:t>
      </w:r>
      <w:r w:rsidR="00FB7396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1 raport de </w:t>
      </w:r>
      <w:proofErr w:type="spellStart"/>
      <w:r w:rsidR="00FB7396" w:rsidRPr="000C2B56">
        <w:rPr>
          <w:rFonts w:ascii="Arial" w:hAnsi="Arial" w:cs="Arial"/>
          <w:lang w:val="ro-RO" w:eastAsia="da-DK"/>
        </w:rPr>
        <w:t>follow-up</w:t>
      </w:r>
      <w:proofErr w:type="spellEnd"/>
      <w:r w:rsidR="00FB7396" w:rsidRPr="000C2B56">
        <w:rPr>
          <w:rFonts w:ascii="Arial" w:hAnsi="Arial" w:cs="Arial"/>
          <w:lang w:val="ro-RO" w:eastAsia="da-DK"/>
        </w:rPr>
        <w:t xml:space="preserve"> al</w:t>
      </w:r>
      <w:r w:rsidRPr="000C2B56">
        <w:rPr>
          <w:rFonts w:ascii="Arial" w:hAnsi="Arial" w:cs="Arial"/>
          <w:lang w:val="ro-RO" w:eastAsia="da-DK"/>
        </w:rPr>
        <w:t xml:space="preserve"> colocviu</w:t>
      </w:r>
      <w:r w:rsidR="00FB7396" w:rsidRPr="000C2B56">
        <w:rPr>
          <w:rFonts w:ascii="Arial" w:hAnsi="Arial" w:cs="Arial"/>
          <w:lang w:val="ro-RO" w:eastAsia="da-DK"/>
        </w:rPr>
        <w:t>lui</w:t>
      </w:r>
      <w:r w:rsidR="00847BCA" w:rsidRPr="000C2B56">
        <w:rPr>
          <w:rFonts w:ascii="Arial" w:hAnsi="Arial" w:cs="Arial"/>
          <w:lang w:val="ro-RO" w:eastAsia="da-DK"/>
        </w:rPr>
        <w:t>, disponibil în limba</w:t>
      </w:r>
      <w:r w:rsidRPr="000C2B56">
        <w:rPr>
          <w:rFonts w:ascii="Arial" w:hAnsi="Arial" w:cs="Arial"/>
          <w:lang w:val="ro-RO" w:eastAsia="da-DK"/>
        </w:rPr>
        <w:t xml:space="preserve"> română și </w:t>
      </w:r>
      <w:r w:rsidR="00847BCA" w:rsidRPr="000C2B56">
        <w:rPr>
          <w:rFonts w:ascii="Arial" w:hAnsi="Arial" w:cs="Arial"/>
          <w:lang w:val="ro-RO" w:eastAsia="da-DK"/>
        </w:rPr>
        <w:t xml:space="preserve">limba </w:t>
      </w:r>
      <w:r w:rsidRPr="000C2B56">
        <w:rPr>
          <w:rFonts w:ascii="Arial" w:hAnsi="Arial" w:cs="Arial"/>
          <w:lang w:val="ro-RO" w:eastAsia="da-DK"/>
        </w:rPr>
        <w:t>engleză</w:t>
      </w:r>
      <w:r w:rsidR="00847BCA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</w:t>
      </w:r>
      <w:r w:rsidR="00847BCA" w:rsidRPr="000C2B56">
        <w:rPr>
          <w:rFonts w:ascii="Arial" w:hAnsi="Arial" w:cs="Arial"/>
          <w:lang w:val="ro-RO" w:eastAsia="da-DK"/>
        </w:rPr>
        <w:t>1 Ghid de</w:t>
      </w:r>
      <w:r w:rsidRPr="000C2B56">
        <w:rPr>
          <w:rFonts w:ascii="Arial" w:hAnsi="Arial" w:cs="Arial"/>
          <w:lang w:val="ro-RO" w:eastAsia="da-DK"/>
        </w:rPr>
        <w:t xml:space="preserve"> bune practici privind practica ajutor</w:t>
      </w:r>
      <w:r w:rsidR="00847BCA" w:rsidRPr="000C2B56">
        <w:rPr>
          <w:rFonts w:ascii="Arial" w:hAnsi="Arial" w:cs="Arial"/>
          <w:lang w:val="ro-RO" w:eastAsia="da-DK"/>
        </w:rPr>
        <w:t>ului</w:t>
      </w:r>
      <w:r w:rsidRPr="000C2B56">
        <w:rPr>
          <w:rFonts w:ascii="Arial" w:hAnsi="Arial" w:cs="Arial"/>
          <w:lang w:val="ro-RO" w:eastAsia="da-DK"/>
        </w:rPr>
        <w:t xml:space="preserve"> de stat în România (versiuni în limba română și </w:t>
      </w:r>
      <w:r w:rsidR="00847BCA" w:rsidRPr="000C2B56">
        <w:rPr>
          <w:rFonts w:ascii="Arial" w:hAnsi="Arial" w:cs="Arial"/>
          <w:lang w:val="ro-RO" w:eastAsia="da-DK"/>
        </w:rPr>
        <w:t xml:space="preserve">limba </w:t>
      </w:r>
      <w:r w:rsidRPr="000C2B56">
        <w:rPr>
          <w:rFonts w:ascii="Arial" w:hAnsi="Arial" w:cs="Arial"/>
          <w:lang w:val="ro-RO" w:eastAsia="da-DK"/>
        </w:rPr>
        <w:t>engleză)</w:t>
      </w:r>
      <w:r w:rsidR="00847BCA" w:rsidRPr="000C2B56">
        <w:rPr>
          <w:rFonts w:ascii="Arial" w:hAnsi="Arial" w:cs="Arial"/>
          <w:lang w:val="ro-RO" w:eastAsia="da-DK"/>
        </w:rPr>
        <w:t>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lang w:val="ro-RO" w:eastAsia="da-DK"/>
        </w:rPr>
      </w:pPr>
      <w:r w:rsidRPr="000C2B56">
        <w:rPr>
          <w:rFonts w:ascii="Arial" w:hAnsi="Arial" w:cs="Arial"/>
          <w:lang w:val="ro-RO" w:eastAsia="da-DK"/>
        </w:rPr>
        <w:t xml:space="preserve">• Capacitate sporită a 100 de judecători care participă la </w:t>
      </w:r>
      <w:r w:rsidR="00847BCA" w:rsidRPr="000C2B56">
        <w:rPr>
          <w:rFonts w:ascii="Arial" w:hAnsi="Arial" w:cs="Arial"/>
          <w:lang w:val="ro-RO" w:eastAsia="da-DK"/>
        </w:rPr>
        <w:t>sesiunile de training</w:t>
      </w:r>
      <w:r w:rsidRPr="000C2B56">
        <w:rPr>
          <w:rFonts w:ascii="Arial" w:hAnsi="Arial" w:cs="Arial"/>
          <w:lang w:val="ro-RO" w:eastAsia="da-DK"/>
        </w:rPr>
        <w:t xml:space="preserve"> pentru a se pronunța asupra dosarelor de concurență, în special în domeniul ajutorului de stat.</w:t>
      </w:r>
    </w:p>
    <w:p w:rsidR="00D257DD" w:rsidRPr="000C2B56" w:rsidRDefault="00DF413A" w:rsidP="00DF413A">
      <w:pPr>
        <w:spacing w:after="0"/>
        <w:jc w:val="both"/>
        <w:rPr>
          <w:rFonts w:ascii="Arial" w:hAnsi="Arial" w:cs="Arial"/>
          <w:lang w:val="ro-RO"/>
        </w:rPr>
      </w:pPr>
      <w:r w:rsidRPr="000C2B56">
        <w:rPr>
          <w:rFonts w:ascii="Arial" w:hAnsi="Arial" w:cs="Arial"/>
          <w:lang w:val="ro-RO" w:eastAsia="da-DK"/>
        </w:rPr>
        <w:t xml:space="preserve">• Capacitate crescută </w:t>
      </w:r>
      <w:r w:rsidR="00B0258F" w:rsidRPr="000C2B56">
        <w:rPr>
          <w:rFonts w:ascii="Arial" w:hAnsi="Arial" w:cs="Arial"/>
          <w:lang w:val="ro-RO" w:eastAsia="da-DK"/>
        </w:rPr>
        <w:t>a</w:t>
      </w:r>
      <w:r w:rsidRPr="000C2B56">
        <w:rPr>
          <w:rFonts w:ascii="Arial" w:hAnsi="Arial" w:cs="Arial"/>
          <w:lang w:val="ro-RO" w:eastAsia="da-DK"/>
        </w:rPr>
        <w:t xml:space="preserve"> 57 de participanți la colocviu pentru a rezolva problemele legate de concurență, inclusiv pentru a decide, a se pronunța sau a pregăti caz</w:t>
      </w:r>
      <w:r w:rsidR="00847BCA" w:rsidRPr="000C2B56">
        <w:rPr>
          <w:rFonts w:ascii="Arial" w:hAnsi="Arial" w:cs="Arial"/>
          <w:lang w:val="ro-RO" w:eastAsia="da-DK"/>
        </w:rPr>
        <w:t>uri</w:t>
      </w:r>
      <w:r w:rsidRPr="000C2B56">
        <w:rPr>
          <w:rFonts w:ascii="Arial" w:hAnsi="Arial" w:cs="Arial"/>
          <w:lang w:val="ro-RO" w:eastAsia="da-DK"/>
        </w:rPr>
        <w:t xml:space="preserve"> </w:t>
      </w:r>
      <w:r w:rsidR="00847BCA" w:rsidRPr="000C2B56">
        <w:rPr>
          <w:rFonts w:ascii="Arial" w:hAnsi="Arial" w:cs="Arial"/>
          <w:lang w:val="ro-RO" w:eastAsia="da-DK"/>
        </w:rPr>
        <w:t>privind</w:t>
      </w:r>
      <w:r w:rsidRPr="000C2B56">
        <w:rPr>
          <w:rFonts w:ascii="Arial" w:hAnsi="Arial" w:cs="Arial"/>
          <w:lang w:val="ro-RO" w:eastAsia="da-DK"/>
        </w:rPr>
        <w:t xml:space="preserve"> la ajutorul de stat.</w:t>
      </w:r>
    </w:p>
    <w:p w:rsidR="00DF413A" w:rsidRPr="000C2B56" w:rsidRDefault="00DF413A" w:rsidP="00DF413A">
      <w:pPr>
        <w:spacing w:after="0"/>
        <w:jc w:val="both"/>
        <w:rPr>
          <w:rFonts w:ascii="Arial" w:hAnsi="Arial" w:cs="Arial"/>
          <w:b/>
          <w:i/>
          <w:lang w:val="ro-RO"/>
        </w:rPr>
      </w:pPr>
    </w:p>
    <w:p w:rsidR="000B0381" w:rsidRPr="000C2B56" w:rsidRDefault="00D257DD" w:rsidP="00847BCA">
      <w:pPr>
        <w:jc w:val="both"/>
        <w:rPr>
          <w:rFonts w:ascii="Arial" w:hAnsi="Arial" w:cs="Arial"/>
          <w:lang w:val="ro-RO"/>
        </w:rPr>
      </w:pPr>
      <w:r w:rsidRPr="000C2B56">
        <w:rPr>
          <w:rFonts w:ascii="Arial" w:hAnsi="Arial" w:cs="Arial"/>
          <w:b/>
          <w:i/>
          <w:lang w:val="ro-RO"/>
        </w:rPr>
        <w:t>Valoarea proiectului</w:t>
      </w:r>
      <w:r w:rsidR="00452F73" w:rsidRPr="000C2B56">
        <w:rPr>
          <w:rFonts w:ascii="Arial" w:hAnsi="Arial" w:cs="Arial"/>
          <w:b/>
          <w:i/>
          <w:lang w:val="ro-RO"/>
        </w:rPr>
        <w:t xml:space="preserve">: </w:t>
      </w:r>
      <w:r w:rsidR="00396949" w:rsidRPr="000C2B56">
        <w:rPr>
          <w:rFonts w:ascii="Arial" w:hAnsi="Arial" w:cs="Arial"/>
          <w:lang w:val="ro-RO"/>
        </w:rPr>
        <w:t xml:space="preserve">96,640.00 </w:t>
      </w:r>
      <w:r w:rsidR="00DF4E63" w:rsidRPr="000C2B56">
        <w:rPr>
          <w:rFonts w:ascii="Arial" w:hAnsi="Arial" w:cs="Arial"/>
          <w:lang w:val="ro-RO"/>
        </w:rPr>
        <w:t>EURO</w:t>
      </w:r>
    </w:p>
    <w:p w:rsidR="00DF4E63" w:rsidRPr="000C2B56" w:rsidRDefault="00DF4E63" w:rsidP="00847BCA">
      <w:pPr>
        <w:jc w:val="both"/>
        <w:rPr>
          <w:rFonts w:ascii="Arial" w:hAnsi="Arial" w:cs="Arial"/>
          <w:lang w:val="ro-RO"/>
        </w:rPr>
      </w:pPr>
      <w:r w:rsidRPr="000C2B56">
        <w:rPr>
          <w:rFonts w:ascii="Arial" w:hAnsi="Arial" w:cs="Arial"/>
          <w:b/>
          <w:i/>
          <w:lang w:val="ro-RO"/>
        </w:rPr>
        <w:t>Finanţator</w:t>
      </w:r>
      <w:r w:rsidR="00452F73" w:rsidRPr="000C2B56">
        <w:rPr>
          <w:rFonts w:ascii="Arial" w:hAnsi="Arial" w:cs="Arial"/>
          <w:b/>
          <w:i/>
          <w:lang w:val="ro-RO"/>
        </w:rPr>
        <w:t xml:space="preserve">: </w:t>
      </w:r>
      <w:r w:rsidRPr="000C2B56">
        <w:rPr>
          <w:rFonts w:ascii="Arial" w:hAnsi="Arial" w:cs="Arial"/>
          <w:lang w:val="ro-RO"/>
        </w:rPr>
        <w:t>Uniunea Europeană prin Comisia Europeană -</w:t>
      </w:r>
      <w:r w:rsidRPr="000C2B56">
        <w:rPr>
          <w:rFonts w:ascii="Arial" w:hAnsi="Arial" w:cs="Arial"/>
          <w:b/>
          <w:lang w:val="ro-RO"/>
        </w:rPr>
        <w:t xml:space="preserve"> </w:t>
      </w:r>
      <w:r w:rsidRPr="000C2B56">
        <w:rPr>
          <w:rFonts w:ascii="Arial" w:hAnsi="Arial" w:cs="Arial"/>
          <w:lang w:val="ro-RO"/>
        </w:rPr>
        <w:t xml:space="preserve">Directorate General for </w:t>
      </w:r>
      <w:proofErr w:type="spellStart"/>
      <w:r w:rsidRPr="000C2B56">
        <w:rPr>
          <w:rFonts w:ascii="Arial" w:hAnsi="Arial" w:cs="Arial"/>
          <w:lang w:val="ro-RO"/>
        </w:rPr>
        <w:t>Competition</w:t>
      </w:r>
      <w:proofErr w:type="spellEnd"/>
      <w:r w:rsidRPr="000C2B56">
        <w:rPr>
          <w:rFonts w:ascii="Arial" w:hAnsi="Arial" w:cs="Arial"/>
          <w:lang w:val="ro-RO"/>
        </w:rPr>
        <w:t xml:space="preserve"> (Direcţia Generală Concurenţă) </w:t>
      </w:r>
    </w:p>
    <w:sectPr w:rsidR="00DF4E63" w:rsidRPr="000C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99"/>
    <w:multiLevelType w:val="hybridMultilevel"/>
    <w:tmpl w:val="4CD88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F0487F"/>
    <w:multiLevelType w:val="hybridMultilevel"/>
    <w:tmpl w:val="C714E4B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C97BBD"/>
    <w:multiLevelType w:val="hybridMultilevel"/>
    <w:tmpl w:val="C5783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DB6961"/>
    <w:multiLevelType w:val="hybridMultilevel"/>
    <w:tmpl w:val="0474300E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DF3FAF"/>
    <w:multiLevelType w:val="hybridMultilevel"/>
    <w:tmpl w:val="8E2CC7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07BE"/>
    <w:multiLevelType w:val="hybridMultilevel"/>
    <w:tmpl w:val="694853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5C6AA1"/>
    <w:multiLevelType w:val="hybridMultilevel"/>
    <w:tmpl w:val="FF109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013730"/>
    <w:multiLevelType w:val="hybridMultilevel"/>
    <w:tmpl w:val="C9C05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9"/>
    <w:rsid w:val="0009718A"/>
    <w:rsid w:val="000B0381"/>
    <w:rsid w:val="000C2B56"/>
    <w:rsid w:val="00225540"/>
    <w:rsid w:val="002335D1"/>
    <w:rsid w:val="00350455"/>
    <w:rsid w:val="003775C8"/>
    <w:rsid w:val="00396949"/>
    <w:rsid w:val="003D50BC"/>
    <w:rsid w:val="0045180E"/>
    <w:rsid w:val="00452F73"/>
    <w:rsid w:val="00454AA7"/>
    <w:rsid w:val="00457119"/>
    <w:rsid w:val="004E2588"/>
    <w:rsid w:val="005210A7"/>
    <w:rsid w:val="005452F1"/>
    <w:rsid w:val="005E2E1D"/>
    <w:rsid w:val="00676EF1"/>
    <w:rsid w:val="007F435F"/>
    <w:rsid w:val="00847BCA"/>
    <w:rsid w:val="00873DE1"/>
    <w:rsid w:val="008E107C"/>
    <w:rsid w:val="00925DF5"/>
    <w:rsid w:val="00B0258F"/>
    <w:rsid w:val="00B86F87"/>
    <w:rsid w:val="00C84325"/>
    <w:rsid w:val="00CB6AC9"/>
    <w:rsid w:val="00D1607A"/>
    <w:rsid w:val="00D257DD"/>
    <w:rsid w:val="00DF413A"/>
    <w:rsid w:val="00DF4E63"/>
    <w:rsid w:val="00E61EB9"/>
    <w:rsid w:val="00EA2E13"/>
    <w:rsid w:val="00EC5E95"/>
    <w:rsid w:val="00ED766F"/>
    <w:rsid w:val="00F00FC1"/>
    <w:rsid w:val="00F4522B"/>
    <w:rsid w:val="00F9480F"/>
    <w:rsid w:val="00FA6348"/>
    <w:rsid w:val="00FB5266"/>
    <w:rsid w:val="00FB594C"/>
    <w:rsid w:val="00FB7396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1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1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 Romania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Tiplea</dc:creator>
  <cp:lastModifiedBy>Georgeta Filip</cp:lastModifiedBy>
  <cp:revision>17</cp:revision>
  <dcterms:created xsi:type="dcterms:W3CDTF">2018-02-06T08:32:00Z</dcterms:created>
  <dcterms:modified xsi:type="dcterms:W3CDTF">2018-02-06T10:00:00Z</dcterms:modified>
</cp:coreProperties>
</file>