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2FBD" w14:textId="14DEC74D" w:rsidR="00F30A9B" w:rsidRPr="00506AD5" w:rsidRDefault="00F30A9B" w:rsidP="00216C5C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Nr. </w:t>
      </w:r>
      <w:r w:rsidR="005060BD" w:rsidRPr="00506AD5">
        <w:rPr>
          <w:rFonts w:ascii="Times New Roman" w:hAnsi="Times New Roman" w:cs="Times New Roman"/>
          <w:i/>
          <w:iCs/>
          <w:sz w:val="24"/>
          <w:szCs w:val="24"/>
          <w:lang w:val="ro-RO"/>
        </w:rPr>
        <w:t>129</w:t>
      </w:r>
      <w:r w:rsidRPr="00506AD5">
        <w:rPr>
          <w:rFonts w:ascii="Times New Roman" w:hAnsi="Times New Roman" w:cs="Times New Roman"/>
          <w:i/>
          <w:iCs/>
          <w:sz w:val="24"/>
          <w:szCs w:val="24"/>
          <w:lang w:val="ro-RO"/>
        </w:rPr>
        <w:t>/</w:t>
      </w:r>
      <w:r w:rsidR="005060BD" w:rsidRPr="00506AD5">
        <w:rPr>
          <w:rFonts w:ascii="Times New Roman" w:hAnsi="Times New Roman" w:cs="Times New Roman"/>
          <w:i/>
          <w:iCs/>
          <w:sz w:val="24"/>
          <w:szCs w:val="24"/>
          <w:lang w:val="ro-RO"/>
        </w:rPr>
        <w:t>30.05.2022</w:t>
      </w:r>
    </w:p>
    <w:p w14:paraId="351D9DAA" w14:textId="028B63B4" w:rsidR="00506AD5" w:rsidRPr="00506AD5" w:rsidRDefault="00506AD5" w:rsidP="00506AD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Adoptarea proiectului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legii de modificare a </w:t>
      </w:r>
      <w:r w:rsidRPr="0050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pens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 w:rsidRPr="0050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il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or</w:t>
      </w:r>
      <w:r w:rsidRPr="00506A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serviciu ale magistraţilor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– incluzând şi </w:t>
      </w:r>
      <w:bookmarkStart w:id="0" w:name="_Hlk136361807"/>
      <w:bookmarkStart w:id="1" w:name="_Hlk136361509"/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modificările intempestive aduse acestui proiect – </w:t>
      </w:r>
      <w:r w:rsidRPr="00506AD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echivalează cu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„</w:t>
      </w:r>
      <w:r w:rsidRPr="00506AD5">
        <w:rPr>
          <w:rFonts w:ascii="Times New Roman" w:hAnsi="Times New Roman" w:cs="Times New Roman"/>
          <w:b/>
          <w:bCs/>
          <w:sz w:val="24"/>
          <w:szCs w:val="24"/>
          <w:lang w:val="ro-RO"/>
        </w:rPr>
        <w:t>sinuciderea asistată” a unui sistem aflat deja în cea mai gravă criză de personal</w:t>
      </w:r>
    </w:p>
    <w:bookmarkEnd w:id="0"/>
    <w:p w14:paraId="11790CBB" w14:textId="77777777" w:rsidR="00506AD5" w:rsidRPr="00F5414D" w:rsidRDefault="00506AD5" w:rsidP="00506AD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"/>
          <w:szCs w:val="2"/>
          <w:lang w:val="ro-RO"/>
        </w:rPr>
      </w:pPr>
    </w:p>
    <w:bookmarkEnd w:id="1"/>
    <w:p w14:paraId="016E5FE2" w14:textId="0B163A87" w:rsidR="00506AD5" w:rsidRPr="00506AD5" w:rsidRDefault="00506AD5" w:rsidP="00506AD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ab/>
        <w:t>Uniunea Națională a Judecătorilor din România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(UNJR)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, Asociația Magistraților din România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</w:t>
      </w:r>
      <w:r w:rsidR="00610B73">
        <w:rPr>
          <w:rFonts w:ascii="Times New Roman" w:hAnsi="Times New Roman" w:cs="Times New Roman"/>
          <w:bCs/>
          <w:sz w:val="24"/>
          <w:szCs w:val="24"/>
          <w:lang w:val="ro-RO"/>
        </w:rPr>
        <w:t>MR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, Asociația Judecătorilor pentru Apărarea Drepturilor Omului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(AJADO)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Asociația Procurorilor din România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(APR)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condamnă ferm tentativa de modificare iresponsabilă şi lipsită de loialitate constituțională a condiţiil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or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pensionare ale magistraților.</w:t>
      </w:r>
    </w:p>
    <w:p w14:paraId="62C69345" w14:textId="1A544315" w:rsidR="00506AD5" w:rsidRPr="00506AD5" w:rsidRDefault="00506AD5" w:rsidP="00506AD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ab/>
        <w:t>Aşa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numite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le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„reforme” agresive, cu consecințe dramatice asupra sistemului judiciar, deja aflat la limit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a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rezistenței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condiţiile deficitului acut de judecători</w:t>
      </w:r>
      <w:r w:rsidR="00BB6E8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procurori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, coroborat cu o diminuare evidentă şi îngrijorătoare a interesului pentru această profesie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 din partea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absolvenților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facultăţilor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 drept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cu rezultate profesionale foarte bune</w:t>
      </w:r>
      <w:r w:rsidR="00BB6E8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bune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, echivalează cu o sinucidere asistată a sistemului de justiție.</w:t>
      </w:r>
    </w:p>
    <w:p w14:paraId="3E1E9105" w14:textId="73FA4008" w:rsidR="00506AD5" w:rsidRPr="00506AD5" w:rsidRDefault="00506AD5" w:rsidP="00506AD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ab/>
        <w:t>Instanțele sunt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prezent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depopulate,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existând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deja 1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129 de posturi de judecători vacante, unele dintre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instanţe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desfăşurându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-şi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activitatea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cu mai bine de jumătate d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in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personal lipsă. Tot surplusul de dosare rămas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este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gestionat prin eforturi suplimentare de către judecătorii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încă în activitate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, însă consecințele suprasolicitării şi aglomerării cu dosare, soldate cu creșterea termenelor de soluționare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 cauzelor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scăderea calității actului de justiție,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vor fi,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final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suportate tot de cetățenii români.</w:t>
      </w:r>
      <w:r w:rsidR="004D031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Situaţia este dramatică şi la parchete, din perspectiva insuficienţei resurselor umane. </w:t>
      </w:r>
    </w:p>
    <w:p w14:paraId="79D96CB3" w14:textId="6F11D2F2" w:rsidR="00506AD5" w:rsidRPr="00506AD5" w:rsidRDefault="00506AD5" w:rsidP="00506AD5">
      <w:pPr>
        <w:tabs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Desconsiderarea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justiție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i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, negocierea acesteia la masa politică europeană, în afara competențelor conferite Guvernelor şi Comisiei Europene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, prin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Constituție 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ş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 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prin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Tratatele Europene, șubrezirea constantă şi vădită a statutul </w:t>
      </w:r>
      <w:r w:rsidR="00BB6E82">
        <w:rPr>
          <w:rFonts w:ascii="Times New Roman" w:hAnsi="Times New Roman" w:cs="Times New Roman"/>
          <w:bCs/>
          <w:sz w:val="24"/>
          <w:szCs w:val="24"/>
          <w:lang w:val="ro-RO"/>
        </w:rPr>
        <w:t>magistraţilor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condus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ultimii ani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plecări masive din sistem, corelate cu scăderea dramatică a profesionalismului candidaților la concursurile de admitere în magistratură. Aşa s-a ajuns ca, de exemplu, din 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cele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580 locuri scoase la concurs în 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anul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2022, să rămână neocupate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141 de locuri, adică aproape 25%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chiar şi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condiţiile în care nota minimă de intrare a scăzut 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la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șase.</w:t>
      </w:r>
    </w:p>
    <w:p w14:paraId="263FDCF5" w14:textId="46BAF819" w:rsidR="00506AD5" w:rsidRPr="00506AD5" w:rsidRDefault="00506AD5" w:rsidP="00506AD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În situaţia în care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Comisia Europeană înțelege prin 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justiție puternică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stat de drept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 sistem obosit, lipsit de meritocrație, imprevizibil şi la mâna modificărilor politicianiste, atunci reprezentanții ei sunt datori să îşi asume răspunderea în faţa cetățenilor pentru modul în care funcționează justiția. </w:t>
      </w:r>
    </w:p>
    <w:p w14:paraId="280D286E" w14:textId="77777777" w:rsidR="00506AD5" w:rsidRPr="00506AD5" w:rsidRDefault="00506AD5" w:rsidP="00506AD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ab/>
        <w:t>Consolidarea, previzibilitatea și stabilitatea statutului judecătorilor și procurorilor se numără printre direcțiile de acţiune asumate de noul Consiliu Superior al Magistraturii, în acord cu care este imperativ ca: „modificările legislative în materie să nu conducă la crearea unei discriminări negative pentru magistrații în funcţie, de natură a afecta previzibilitatea și stabilitatea statutului acestora. Sub aspectul specific al adoptării vârstei standard de pensionare, Consiliul va propune ca o astfel de modificare legislativă să nu afecteze drepturile magistraților aflați în funcție și să facă obiectul unei reglementări cu caracter gradual, etapizat, corelată cu ritmul de îmbunătățire a condițiilor de muncă.”</w:t>
      </w:r>
    </w:p>
    <w:p w14:paraId="4BAD886D" w14:textId="4A86EF45" w:rsidR="00506AD5" w:rsidRPr="00506AD5" w:rsidRDefault="00506AD5" w:rsidP="00746DFB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Această cerință minimală, absolut necesară păstrării stabilității sistemului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judiciar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, a fost deja votată în adunările generale ale tuturor instanțelor de judecată, ce au adoptat unanim Hotărârea nr. 5 din data de 31 octombrie 2022 a Înaltei Curţi de Casaţie din Justiţie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prin care s-a cerut celorlalte puteri ale statului „să respecte statutul constituțional al judecătorilor, ale cărui repere constituționale se regăsesc în prevederile art. 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124 alin. (3) și art. 125 din Constituția României, și să își asume principiile stabilității și previzibilității acestui statut”.</w:t>
      </w:r>
    </w:p>
    <w:p w14:paraId="4BC3A510" w14:textId="181FBCAF" w:rsidR="00506AD5" w:rsidRDefault="00506AD5" w:rsidP="00746DFB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De asemenea, în unanimitate s-a solicitat executivului și legislativului „să respecte principiul cooperării loiale între puterile statului, astfel încât orice demers legislativ privind modificarea condițiilor de acordare a pensiilor de serviciu ale judecătorilor să fie făcut cu consultarea reală și efectivă a sistemului judiciar, evitând afectarea statutului judecătorilor în funcție prin măsuri intempestive și populiste care ar afecta grav echilibrul sistemului judiciar și garanțiile de independență ale acestuia”.</w:t>
      </w:r>
    </w:p>
    <w:p w14:paraId="32587AA2" w14:textId="4D6BB62D" w:rsidR="00BB6E82" w:rsidRPr="00BB6E82" w:rsidRDefault="00BB6E82" w:rsidP="00BB6E82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B6E82">
        <w:rPr>
          <w:rFonts w:ascii="Times New Roman" w:hAnsi="Times New Roman" w:cs="Times New Roman"/>
          <w:bCs/>
          <w:sz w:val="24"/>
          <w:szCs w:val="24"/>
          <w:lang w:val="ro-RO"/>
        </w:rPr>
        <w:t>În privinţa vârstei de pensionare, arătăm că direcţia de acţiune asumată în campania electorală a membrilor Consiliului Superior al Magistraturii reflectă necesitatea unei corelări stringente a acesteia cu un volum de muncă adecvat şi cu condiţii decente de desfăşurare a activităţii în toate instanţele</w:t>
      </w:r>
      <w:r w:rsidR="004D031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şi parchetele</w:t>
      </w:r>
      <w:r w:rsidRPr="00BB6E8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Propunerea din spaţiul public privind pretinsa etapizare exclude, în esenţă, posibilitatea pensionării pentru colegi care au o vechime considerabilă exclusiv în magistratură, caracterul gradual fiind, prin urmare, doar clamat. </w:t>
      </w:r>
    </w:p>
    <w:p w14:paraId="61AF99B8" w14:textId="4E609BD0" w:rsidR="00691DE8" w:rsidRPr="00506AD5" w:rsidRDefault="00691DE8" w:rsidP="00746DFB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Referitor la cuantumul pensiei de serviciu a magistraţilor, 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>în scrisoarea Asociației Europene a Judecătorilor (EAJ-AEM)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>adresată Parlamentului și Guvernului României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septembrie 2019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(</w:t>
      </w:r>
      <w:hyperlink r:id="rId8" w:history="1">
        <w:r w:rsidRPr="00EB6774">
          <w:rPr>
            <w:rStyle w:val="Hyperlink"/>
            <w:rFonts w:ascii="Times New Roman" w:hAnsi="Times New Roman" w:cs="Times New Roman"/>
            <w:bCs/>
            <w:sz w:val="24"/>
            <w:szCs w:val="24"/>
            <w:lang w:val="ro-RO"/>
          </w:rPr>
          <w:t>www.iaj-uim.org/iuw/wp-content/uploads/2019/09/EAJ-letter-Romania_Sept-2019.pdf</w:t>
        </w:r>
      </w:hyperlink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s-a evidenţiat că 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>atât salariul, cât și pensia țin de demnitatea magistraților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pensia </w:t>
      </w:r>
      <w:r w:rsidR="00F5414D">
        <w:rPr>
          <w:rFonts w:ascii="Times New Roman" w:hAnsi="Times New Roman" w:cs="Times New Roman"/>
          <w:bCs/>
          <w:sz w:val="24"/>
          <w:szCs w:val="24"/>
          <w:lang w:val="ro-RO"/>
        </w:rPr>
        <w:t>lor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trebui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nd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să fie în concordanță cu responsabilitățile categoriei profesionale din care fac parte</w:t>
      </w:r>
      <w:r w:rsidR="00F5414D">
        <w:rPr>
          <w:rFonts w:ascii="Times New Roman" w:hAnsi="Times New Roman" w:cs="Times New Roman"/>
          <w:bCs/>
          <w:sz w:val="24"/>
          <w:szCs w:val="24"/>
          <w:lang w:val="ro-RO"/>
        </w:rPr>
        <w:t>. De asemenea, s-a subliniat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aspectul important </w:t>
      </w:r>
      <w:r w:rsidR="00F541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potrivit 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>că</w:t>
      </w:r>
      <w:r w:rsidR="00F5414D">
        <w:rPr>
          <w:rFonts w:ascii="Times New Roman" w:hAnsi="Times New Roman" w:cs="Times New Roman"/>
          <w:bCs/>
          <w:sz w:val="24"/>
          <w:szCs w:val="24"/>
          <w:lang w:val="ro-RO"/>
        </w:rPr>
        <w:t>ruia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 garanție a unui viitor sigur din punct de vedere financiar la pensi</w:t>
      </w:r>
      <w:r w:rsidR="00F5414D">
        <w:rPr>
          <w:rFonts w:ascii="Times New Roman" w:hAnsi="Times New Roman" w:cs="Times New Roman"/>
          <w:bCs/>
          <w:sz w:val="24"/>
          <w:szCs w:val="24"/>
          <w:lang w:val="ro-RO"/>
        </w:rPr>
        <w:t>e</w:t>
      </w:r>
      <w:r w:rsidRPr="00691DE8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va fi un stimulent puternic pentru independență în perioada de activitate a unui judecător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  <w:r w:rsidR="00F5414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Conform Cartei europene privind Statutul Judecătorilor, cuantumul pensiei acestora trebuie să fie la un nivel cât mai apropiat posibil de cuantumul ultimului salariu. </w:t>
      </w:r>
    </w:p>
    <w:p w14:paraId="2BA04209" w14:textId="3DA1AE44" w:rsidR="00506AD5" w:rsidRDefault="00506AD5" w:rsidP="00746DFB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>Ignorarea cu totul a standardelor minime de dialog, transparență şi bună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-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credință, reflectate prin amendamentele ce desconsideră fățiș toate cerințele legitime ale corpului de </w:t>
      </w:r>
      <w:r w:rsidR="004D031A">
        <w:rPr>
          <w:rFonts w:ascii="Times New Roman" w:hAnsi="Times New Roman" w:cs="Times New Roman"/>
          <w:bCs/>
          <w:sz w:val="24"/>
          <w:szCs w:val="24"/>
          <w:lang w:val="ro-RO"/>
        </w:rPr>
        <w:t>magistraţi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denotă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fond</w:t>
      </w:r>
      <w:r w:rsidR="00746DFB">
        <w:rPr>
          <w:rFonts w:ascii="Times New Roman" w:hAnsi="Times New Roman" w:cs="Times New Roman"/>
          <w:bCs/>
          <w:sz w:val="24"/>
          <w:szCs w:val="24"/>
          <w:lang w:val="ro-RO"/>
        </w:rPr>
        <w:t>,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BB6E82">
        <w:rPr>
          <w:rFonts w:ascii="Times New Roman" w:hAnsi="Times New Roman" w:cs="Times New Roman"/>
          <w:bCs/>
          <w:sz w:val="24"/>
          <w:szCs w:val="24"/>
          <w:lang w:val="ro-RO"/>
        </w:rPr>
        <w:t>ignorarea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drepturilor fundamentale ale cetățenilor români, pentru care accesul la justiție şi dreptul la un proces echitabil reprezintă garanția apărării libertăților lor fundamentale.</w:t>
      </w:r>
      <w:r w:rsidR="00BB6E8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</w:p>
    <w:p w14:paraId="59EF01A1" w14:textId="0A2068CE" w:rsidR="00506AD5" w:rsidRPr="00506AD5" w:rsidRDefault="00506AD5" w:rsidP="00746DFB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consecinţă, având în vedere </w:t>
      </w:r>
      <w:r w:rsidR="00387A57">
        <w:rPr>
          <w:rFonts w:ascii="Times New Roman" w:hAnsi="Times New Roman" w:cs="Times New Roman"/>
          <w:bCs/>
          <w:sz w:val="24"/>
          <w:szCs w:val="24"/>
          <w:lang w:val="ro-RO"/>
        </w:rPr>
        <w:t>dezinteresul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manifestat de executiv şi legislativ faţă de statutul </w:t>
      </w:r>
      <w:r w:rsidR="00691DE8">
        <w:rPr>
          <w:rFonts w:ascii="Times New Roman" w:hAnsi="Times New Roman" w:cs="Times New Roman"/>
          <w:bCs/>
          <w:sz w:val="24"/>
          <w:szCs w:val="24"/>
          <w:lang w:val="ro-RO"/>
        </w:rPr>
        <w:t>magistraţilor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susținem adoptarea tuturor mijloacele legale necesare pentru apărarea </w:t>
      </w:r>
      <w:r w:rsidR="00691DE8">
        <w:rPr>
          <w:rFonts w:ascii="Times New Roman" w:hAnsi="Times New Roman" w:cs="Times New Roman"/>
          <w:bCs/>
          <w:sz w:val="24"/>
          <w:szCs w:val="24"/>
          <w:lang w:val="ro-RO"/>
        </w:rPr>
        <w:t>acestuia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="00691DE8">
        <w:rPr>
          <w:rFonts w:ascii="Times New Roman" w:hAnsi="Times New Roman" w:cs="Times New Roman"/>
          <w:bCs/>
          <w:sz w:val="24"/>
          <w:szCs w:val="24"/>
          <w:lang w:val="ro-RO"/>
        </w:rPr>
        <w:t>în scopul asigurării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un</w:t>
      </w:r>
      <w:r w:rsidR="00691DE8">
        <w:rPr>
          <w:rFonts w:ascii="Times New Roman" w:hAnsi="Times New Roman" w:cs="Times New Roman"/>
          <w:bCs/>
          <w:sz w:val="24"/>
          <w:szCs w:val="24"/>
          <w:lang w:val="ro-RO"/>
        </w:rPr>
        <w:t>ui</w:t>
      </w:r>
      <w:r w:rsidRPr="00506AD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act de justiție eficient şi de calitate. </w:t>
      </w:r>
    </w:p>
    <w:p w14:paraId="411E55E7" w14:textId="77777777" w:rsidR="00506AD5" w:rsidRPr="00506AD5" w:rsidRDefault="00506AD5" w:rsidP="00506AD5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47882CCB" w14:textId="14C59BA9" w:rsidR="00F30A9B" w:rsidRPr="00506AD5" w:rsidRDefault="007F74B6" w:rsidP="007F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C035C2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      jud. dr. </w:t>
      </w:r>
      <w:r w:rsidR="00F30A9B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Andreea Ciucă,     </w:t>
      </w:r>
      <w:r w:rsidR="00C035C2" w:rsidRPr="00506AD5">
        <w:rPr>
          <w:rFonts w:ascii="Times New Roman" w:hAnsi="Times New Roman" w:cs="Times New Roman"/>
          <w:sz w:val="24"/>
          <w:szCs w:val="24"/>
          <w:lang w:val="ro-RO"/>
        </w:rPr>
        <w:t>j</w:t>
      </w:r>
      <w:r w:rsidR="00F30A9B" w:rsidRPr="00506AD5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C035C2" w:rsidRPr="00506AD5">
        <w:rPr>
          <w:rFonts w:ascii="Times New Roman" w:hAnsi="Times New Roman" w:cs="Times New Roman"/>
          <w:sz w:val="24"/>
          <w:szCs w:val="24"/>
          <w:lang w:val="ro-RO"/>
        </w:rPr>
        <w:t>d.</w:t>
      </w:r>
      <w:r w:rsidR="00F30A9B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Dana Gîrbovan,      </w:t>
      </w:r>
      <w:r w:rsidR="00C035C2" w:rsidRPr="00506AD5">
        <w:rPr>
          <w:rFonts w:ascii="Times New Roman" w:hAnsi="Times New Roman" w:cs="Times New Roman"/>
          <w:sz w:val="24"/>
          <w:szCs w:val="24"/>
          <w:lang w:val="ro-RO"/>
        </w:rPr>
        <w:t>j</w:t>
      </w:r>
      <w:r w:rsidR="00F30A9B" w:rsidRPr="00506AD5">
        <w:rPr>
          <w:rFonts w:ascii="Times New Roman" w:hAnsi="Times New Roman" w:cs="Times New Roman"/>
          <w:sz w:val="24"/>
          <w:szCs w:val="24"/>
          <w:lang w:val="ro-RO"/>
        </w:rPr>
        <w:t>ud</w:t>
      </w:r>
      <w:r w:rsidR="00C035C2" w:rsidRPr="00506AD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30A9B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Florica Roman,     </w:t>
      </w:r>
      <w:proofErr w:type="spellStart"/>
      <w:r w:rsidR="00C035C2" w:rsidRPr="00506AD5">
        <w:rPr>
          <w:rFonts w:ascii="Times New Roman" w:hAnsi="Times New Roman" w:cs="Times New Roman"/>
          <w:sz w:val="24"/>
          <w:szCs w:val="24"/>
          <w:lang w:val="ro-RO"/>
        </w:rPr>
        <w:t>proc</w:t>
      </w:r>
      <w:proofErr w:type="spellEnd"/>
      <w:r w:rsidR="00C035C2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BB6E82">
        <w:rPr>
          <w:rFonts w:ascii="Times New Roman" w:hAnsi="Times New Roman" w:cs="Times New Roman"/>
          <w:sz w:val="24"/>
          <w:szCs w:val="24"/>
          <w:lang w:val="ro-RO"/>
        </w:rPr>
        <w:t>pens</w:t>
      </w:r>
      <w:proofErr w:type="spellEnd"/>
      <w:r w:rsidR="00BB6E8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30A9B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Elena Iordache, </w:t>
      </w:r>
    </w:p>
    <w:p w14:paraId="4F314914" w14:textId="2E899DA8" w:rsidR="0009256F" w:rsidRPr="00506AD5" w:rsidRDefault="00F30A9B" w:rsidP="00416CF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C035C2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387A5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AMR                </w:t>
      </w:r>
      <w:r w:rsidR="00387A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53171E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387A5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3171E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UNJR                    </w:t>
      </w:r>
      <w:r w:rsidR="0053171E"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506AD5">
        <w:rPr>
          <w:rFonts w:ascii="Times New Roman" w:hAnsi="Times New Roman" w:cs="Times New Roman"/>
          <w:sz w:val="24"/>
          <w:szCs w:val="24"/>
          <w:lang w:val="ro-RO"/>
        </w:rPr>
        <w:t xml:space="preserve">AJADO                          </w:t>
      </w:r>
      <w:r w:rsidR="00387A57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506AD5">
        <w:rPr>
          <w:rFonts w:ascii="Times New Roman" w:hAnsi="Times New Roman" w:cs="Times New Roman"/>
          <w:sz w:val="24"/>
          <w:szCs w:val="24"/>
          <w:lang w:val="ro-RO"/>
        </w:rPr>
        <w:t>APR</w:t>
      </w:r>
    </w:p>
    <w:sectPr w:rsidR="0009256F" w:rsidRPr="00506AD5" w:rsidSect="00746DFB">
      <w:headerReference w:type="default" r:id="rId9"/>
      <w:footerReference w:type="default" r:id="rId10"/>
      <w:pgSz w:w="12240" w:h="15840"/>
      <w:pgMar w:top="0" w:right="758" w:bottom="426" w:left="1134" w:header="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20AB" w14:textId="77777777" w:rsidR="001B2E55" w:rsidRDefault="001B2E55" w:rsidP="00A85F6A">
      <w:pPr>
        <w:spacing w:after="0" w:line="240" w:lineRule="auto"/>
      </w:pPr>
      <w:r>
        <w:separator/>
      </w:r>
    </w:p>
  </w:endnote>
  <w:endnote w:type="continuationSeparator" w:id="0">
    <w:p w14:paraId="3DBDF1DD" w14:textId="77777777" w:rsidR="001B2E55" w:rsidRDefault="001B2E55" w:rsidP="00A8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546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DCDE342" w14:textId="37815EAD" w:rsidR="008447B3" w:rsidRPr="003B0FEB" w:rsidRDefault="008447B3">
        <w:pPr>
          <w:pStyle w:val="Subsol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B0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F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B0FEB">
          <w:rPr>
            <w:rFonts w:ascii="Times New Roman" w:hAnsi="Times New Roman" w:cs="Times New Roman"/>
            <w:sz w:val="24"/>
            <w:szCs w:val="24"/>
            <w:lang w:val="ro-RO"/>
          </w:rPr>
          <w:t>2</w:t>
        </w:r>
        <w:r w:rsidRPr="003B0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F3A9989" w14:textId="77777777" w:rsidR="008447B3" w:rsidRDefault="008447B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7A29" w14:textId="77777777" w:rsidR="001B2E55" w:rsidRDefault="001B2E55" w:rsidP="00A85F6A">
      <w:pPr>
        <w:spacing w:after="0" w:line="240" w:lineRule="auto"/>
      </w:pPr>
      <w:r>
        <w:separator/>
      </w:r>
    </w:p>
  </w:footnote>
  <w:footnote w:type="continuationSeparator" w:id="0">
    <w:p w14:paraId="699F1747" w14:textId="77777777" w:rsidR="001B2E55" w:rsidRDefault="001B2E55" w:rsidP="00A8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35CF" w14:textId="2406AFC3" w:rsidR="008447B3" w:rsidRPr="0071053F" w:rsidRDefault="008447B3" w:rsidP="0009256F">
    <w:pPr>
      <w:tabs>
        <w:tab w:val="center" w:pos="4111"/>
      </w:tabs>
      <w:spacing w:after="0" w:line="240" w:lineRule="auto"/>
      <w:rPr>
        <w:rFonts w:ascii="Times New Roman" w:eastAsia="Times New Roman" w:hAnsi="Times New Roman" w:cs="Times New Roman"/>
        <w:noProof/>
        <w:sz w:val="28"/>
        <w:szCs w:val="28"/>
        <w:lang w:val="ro-RO" w:eastAsia="ro-RO"/>
      </w:rPr>
    </w:pPr>
    <w:r>
      <w:rPr>
        <w:rFonts w:ascii="Times New Roman" w:eastAsia="Times New Roman" w:hAnsi="Times New Roman" w:cs="Times New Roman"/>
        <w:noProof/>
        <w:sz w:val="28"/>
        <w:szCs w:val="28"/>
        <w:lang w:val="ro-RO" w:eastAsia="ro-RO"/>
      </w:rPr>
      <w:t xml:space="preserve"> </w:t>
    </w:r>
    <w:r w:rsidRPr="0071053F">
      <w:rPr>
        <w:rFonts w:ascii="Times New Roman" w:eastAsia="Times New Roman" w:hAnsi="Times New Roman" w:cs="Times New Roman"/>
        <w:noProof/>
        <w:sz w:val="28"/>
        <w:szCs w:val="28"/>
        <w:lang w:val="ro-RO" w:eastAsia="ro-RO"/>
      </w:rPr>
      <w:drawing>
        <wp:inline distT="0" distB="0" distL="0" distR="0" wp14:anchorId="5F0EC1DE" wp14:editId="448C8DAF">
          <wp:extent cx="2293929" cy="516890"/>
          <wp:effectExtent l="0" t="0" r="0" b="0"/>
          <wp:docPr id="57" name="I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450" cy="537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256F">
      <w:rPr>
        <w:rFonts w:ascii="Times New Roman" w:eastAsia="Times New Roman" w:hAnsi="Times New Roman" w:cs="Times New Roman"/>
        <w:noProof/>
        <w:sz w:val="28"/>
        <w:szCs w:val="28"/>
        <w:lang w:val="ro-RO" w:eastAsia="ro-RO"/>
      </w:rPr>
      <w:drawing>
        <wp:inline distT="0" distB="0" distL="0" distR="0" wp14:anchorId="55891ED3" wp14:editId="066A3E7A">
          <wp:extent cx="1823514" cy="494030"/>
          <wp:effectExtent l="0" t="0" r="5715" b="1270"/>
          <wp:docPr id="58" name="I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726" cy="494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8"/>
        <w:szCs w:val="28"/>
        <w:lang w:val="ro-RO" w:eastAsia="ro-RO"/>
      </w:rPr>
      <w:drawing>
        <wp:inline distT="0" distB="0" distL="0" distR="0" wp14:anchorId="097B06D7" wp14:editId="14608D75">
          <wp:extent cx="1446740" cy="668020"/>
          <wp:effectExtent l="0" t="0" r="1270" b="0"/>
          <wp:docPr id="59" name="I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628" cy="6688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053F">
      <w:rPr>
        <w:rFonts w:ascii="Times New Roman" w:eastAsia="Times New Roman" w:hAnsi="Times New Roman" w:cs="Times New Roman"/>
        <w:noProof/>
        <w:sz w:val="28"/>
        <w:szCs w:val="28"/>
        <w:lang w:val="ro-RO" w:eastAsia="ro-RO"/>
      </w:rPr>
      <w:drawing>
        <wp:inline distT="0" distB="0" distL="0" distR="0" wp14:anchorId="75923262" wp14:editId="38EDD367">
          <wp:extent cx="897402" cy="882403"/>
          <wp:effectExtent l="0" t="0" r="0" b="0"/>
          <wp:docPr id="60" name="I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35" r="21260" b="28915"/>
                  <a:stretch>
                    <a:fillRect/>
                  </a:stretch>
                </pic:blipFill>
                <pic:spPr bwMode="auto">
                  <a:xfrm>
                    <a:off x="0" y="0"/>
                    <a:ext cx="933042" cy="91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8"/>
        <w:szCs w:val="28"/>
        <w:lang w:val="ro-RO" w:eastAsia="ro-RO"/>
      </w:rPr>
      <w:t xml:space="preserve">   </w:t>
    </w:r>
    <w:r w:rsidRPr="0071053F">
      <w:rPr>
        <w:rFonts w:ascii="Times New Roman" w:eastAsia="Times New Roman" w:hAnsi="Times New Roman" w:cs="Times New Roman"/>
        <w:noProof/>
        <w:sz w:val="28"/>
        <w:szCs w:val="28"/>
        <w:lang w:val="ro-RO" w:eastAsia="ro-RO"/>
      </w:rPr>
      <w:t xml:space="preserve">     </w:t>
    </w:r>
  </w:p>
  <w:p w14:paraId="7CFD39F5" w14:textId="5F3C0160" w:rsidR="008447B3" w:rsidRPr="00961C00" w:rsidRDefault="008447B3" w:rsidP="008E157B">
    <w:pPr>
      <w:spacing w:after="0"/>
      <w:jc w:val="center"/>
      <w:rPr>
        <w:rFonts w:ascii="Arial Narrow" w:hAnsi="Arial Narrow"/>
        <w:b/>
        <w:color w:val="000080"/>
        <w:sz w:val="8"/>
        <w:szCs w:val="8"/>
        <w:lang w:val="es-ES"/>
      </w:rPr>
    </w:pPr>
    <w:r w:rsidRPr="00961C00">
      <w:rPr>
        <w:lang w:val="es-ES"/>
      </w:rPr>
      <w:t xml:space="preserve">                                                                                                            </w:t>
    </w:r>
    <w:r w:rsidR="00DF17C4" w:rsidRPr="00961C00">
      <w:rPr>
        <w:lang w:val="es-ES"/>
      </w:rPr>
      <w:t xml:space="preserve"> </w:t>
    </w:r>
    <w:r w:rsidR="0009256F" w:rsidRPr="00961C00">
      <w:rPr>
        <w:lang w:val="es-ES"/>
      </w:rPr>
      <w:t xml:space="preserve">                                                                    </w:t>
    </w:r>
    <w:r w:rsidRPr="00961C00">
      <w:rPr>
        <w:rFonts w:ascii="Arial Narrow" w:hAnsi="Arial Narrow"/>
        <w:b/>
        <w:color w:val="000080"/>
        <w:sz w:val="8"/>
        <w:szCs w:val="8"/>
        <w:lang w:val="es-ES"/>
      </w:rPr>
      <w:t>ASOCIAŢIA   PROCURORILOR   DIN   ROMÂNIA</w:t>
    </w:r>
  </w:p>
  <w:p w14:paraId="1E45E015" w14:textId="5D2E9FD5" w:rsidR="008447B3" w:rsidRPr="00961C00" w:rsidRDefault="008447B3" w:rsidP="008E157B">
    <w:pPr>
      <w:pStyle w:val="Antet"/>
      <w:rPr>
        <w:sz w:val="8"/>
        <w:szCs w:val="8"/>
        <w:lang w:val="es-ES"/>
      </w:rPr>
    </w:pPr>
    <w:r w:rsidRPr="00961C00">
      <w:rPr>
        <w:rFonts w:ascii="Arial Narrow" w:hAnsi="Arial Narrow"/>
        <w:b/>
        <w:color w:val="000080"/>
        <w:sz w:val="12"/>
        <w:szCs w:val="12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7415E" w:rsidRPr="00961C00">
      <w:rPr>
        <w:rFonts w:ascii="Arial Narrow" w:hAnsi="Arial Narrow"/>
        <w:b/>
        <w:color w:val="000080"/>
        <w:sz w:val="12"/>
        <w:szCs w:val="12"/>
        <w:lang w:val="es-ES"/>
      </w:rPr>
      <w:t xml:space="preserve"> </w:t>
    </w:r>
    <w:r w:rsidR="00DF17C4" w:rsidRPr="00961C00">
      <w:rPr>
        <w:rFonts w:ascii="Arial Narrow" w:hAnsi="Arial Narrow"/>
        <w:b/>
        <w:color w:val="000080"/>
        <w:sz w:val="12"/>
        <w:szCs w:val="12"/>
        <w:lang w:val="es-ES"/>
      </w:rPr>
      <w:t xml:space="preserve"> </w:t>
    </w:r>
    <w:r w:rsidR="0009256F" w:rsidRPr="00961C00">
      <w:rPr>
        <w:rFonts w:ascii="Arial Narrow" w:hAnsi="Arial Narrow"/>
        <w:b/>
        <w:color w:val="000080"/>
        <w:sz w:val="12"/>
        <w:szCs w:val="12"/>
        <w:lang w:val="es-ES"/>
      </w:rPr>
      <w:t xml:space="preserve">                                                           </w:t>
    </w:r>
    <w:r w:rsidR="00506AD5">
      <w:rPr>
        <w:rFonts w:ascii="Arial Narrow" w:hAnsi="Arial Narrow"/>
        <w:b/>
        <w:color w:val="000080"/>
        <w:sz w:val="12"/>
        <w:szCs w:val="12"/>
        <w:lang w:val="es-ES"/>
      </w:rPr>
      <w:t xml:space="preserve">  </w:t>
    </w:r>
    <w:r w:rsidRPr="00961C00">
      <w:rPr>
        <w:rFonts w:ascii="Arial Narrow" w:hAnsi="Arial Narrow"/>
        <w:b/>
        <w:color w:val="000080"/>
        <w:sz w:val="8"/>
        <w:szCs w:val="8"/>
        <w:lang w:val="es-ES"/>
      </w:rPr>
      <w:t>A.P.R</w:t>
    </w:r>
    <w:r w:rsidRPr="00961C00">
      <w:rPr>
        <w:rFonts w:ascii="Arial Narrow" w:hAnsi="Arial Narrow"/>
        <w:color w:val="000080"/>
        <w:sz w:val="8"/>
        <w:szCs w:val="8"/>
        <w:lang w:val="es-ES"/>
      </w:rPr>
      <w:t>.</w:t>
    </w:r>
    <w:r w:rsidRPr="00961C00">
      <w:rPr>
        <w:noProof/>
        <w:sz w:val="8"/>
        <w:szCs w:val="8"/>
        <w:lang w:val="es-ES"/>
      </w:rPr>
      <w:t xml:space="preserve">             </w:t>
    </w:r>
    <w:r w:rsidRPr="00961C00">
      <w:rPr>
        <w:rFonts w:ascii="Bookman Old Style" w:hAnsi="Bookman Old Style"/>
        <w:noProof/>
        <w:sz w:val="8"/>
        <w:szCs w:val="8"/>
        <w:lang w:val="es-ES"/>
      </w:rPr>
      <w:t xml:space="preserve"> </w:t>
    </w:r>
    <w:r w:rsidRPr="00961C00">
      <w:rPr>
        <w:noProof/>
        <w:sz w:val="8"/>
        <w:szCs w:val="8"/>
        <w:lang w:val="es-ES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7.9pt;height:7.9pt" o:bullet="t">
        <v:imagedata r:id="rId1" o:title="BD14868_"/>
      </v:shape>
    </w:pict>
  </w:numPicBullet>
  <w:numPicBullet w:numPicBulletId="1">
    <w:pict>
      <v:shape id="_x0000_i1375" type="#_x0000_t75" style="width:7.9pt;height:7.9pt" o:bullet="t">
        <v:imagedata r:id="rId2" o:title="BD15171_"/>
      </v:shape>
    </w:pict>
  </w:numPicBullet>
  <w:numPicBullet w:numPicBulletId="2">
    <w:pict>
      <v:shape id="_x0000_i1376" type="#_x0000_t75" style="width:7.9pt;height:7.9pt" o:bullet="t">
        <v:imagedata r:id="rId3" o:title="BD10267_"/>
      </v:shape>
    </w:pict>
  </w:numPicBullet>
  <w:numPicBullet w:numPicBulletId="3">
    <w:pict>
      <v:shape id="_x0000_i1377" type="#_x0000_t75" style="width:7.9pt;height:7.9pt" o:bullet="t">
        <v:imagedata r:id="rId4" o:title="BD14756_"/>
      </v:shape>
    </w:pict>
  </w:numPicBullet>
  <w:numPicBullet w:numPicBulletId="4">
    <w:pict>
      <v:shape id="_x0000_i1378" type="#_x0000_t75" style="width:7.9pt;height:7.9pt" o:bullet="t">
        <v:imagedata r:id="rId5" o:title="BD21297_"/>
      </v:shape>
    </w:pict>
  </w:numPicBullet>
  <w:numPicBullet w:numPicBulletId="5">
    <w:pict>
      <v:shape id="_x0000_i1379" type="#_x0000_t75" style="width:13.8pt;height:13.8pt" o:bullet="t">
        <v:imagedata r:id="rId6" o:title="BD14981_"/>
      </v:shape>
    </w:pict>
  </w:numPicBullet>
  <w:numPicBullet w:numPicBulletId="6">
    <w:pict>
      <v:shape id="_x0000_i1380" type="#_x0000_t75" style="width:13.8pt;height:13.8pt" o:bullet="t">
        <v:imagedata r:id="rId7" o:title="BD14513_"/>
      </v:shape>
    </w:pict>
  </w:numPicBullet>
  <w:numPicBullet w:numPicBulletId="7">
    <w:pict>
      <v:shape id="_x0000_i1381" type="#_x0000_t75" style="width:13.8pt;height:13.8pt" o:bullet="t">
        <v:imagedata r:id="rId8" o:title="BD14565_"/>
      </v:shape>
    </w:pict>
  </w:numPicBullet>
  <w:numPicBullet w:numPicBulletId="8">
    <w:pict>
      <v:shape id="_x0000_i1382" type="#_x0000_t75" style="width:7.9pt;height:7.9pt" o:bullet="t">
        <v:imagedata r:id="rId9" o:title="BD10337_"/>
      </v:shape>
    </w:pict>
  </w:numPicBullet>
  <w:abstractNum w:abstractNumId="0" w15:restartNumberingAfterBreak="0">
    <w:nsid w:val="006A1284"/>
    <w:multiLevelType w:val="hybridMultilevel"/>
    <w:tmpl w:val="4070948C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3553EC"/>
    <w:multiLevelType w:val="hybridMultilevel"/>
    <w:tmpl w:val="7026C438"/>
    <w:lvl w:ilvl="0" w:tplc="B254D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538"/>
    <w:multiLevelType w:val="hybridMultilevel"/>
    <w:tmpl w:val="E2C43100"/>
    <w:lvl w:ilvl="0" w:tplc="12768400">
      <w:start w:val="1"/>
      <w:numFmt w:val="bullet"/>
      <w:lvlText w:val=""/>
      <w:lvlPicBulletId w:val="3"/>
      <w:lvlJc w:val="left"/>
      <w:pPr>
        <w:ind w:left="1640" w:hanging="360"/>
      </w:pPr>
      <w:rPr>
        <w:rFonts w:ascii="Symbol" w:hAnsi="Symbo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07062C97"/>
    <w:multiLevelType w:val="hybridMultilevel"/>
    <w:tmpl w:val="5218D5FE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7684247"/>
    <w:multiLevelType w:val="hybridMultilevel"/>
    <w:tmpl w:val="6B46D7D6"/>
    <w:lvl w:ilvl="0" w:tplc="9D6C9F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494A"/>
    <w:multiLevelType w:val="hybridMultilevel"/>
    <w:tmpl w:val="B92EBD72"/>
    <w:lvl w:ilvl="0" w:tplc="71AAE588">
      <w:start w:val="1"/>
      <w:numFmt w:val="bullet"/>
      <w:lvlText w:val=""/>
      <w:lvlPicBulletId w:val="8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CCB0454"/>
    <w:multiLevelType w:val="hybridMultilevel"/>
    <w:tmpl w:val="77F6BACE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6A127B"/>
    <w:multiLevelType w:val="hybridMultilevel"/>
    <w:tmpl w:val="78B2B3B4"/>
    <w:lvl w:ilvl="0" w:tplc="95F435EE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076A2"/>
    <w:multiLevelType w:val="hybridMultilevel"/>
    <w:tmpl w:val="AD2CF3EE"/>
    <w:lvl w:ilvl="0" w:tplc="99DACEA8">
      <w:start w:val="1"/>
      <w:numFmt w:val="bullet"/>
      <w:lvlText w:val=""/>
      <w:lvlPicBulletId w:val="4"/>
      <w:lvlJc w:val="left"/>
      <w:pPr>
        <w:ind w:left="1640" w:hanging="360"/>
      </w:pPr>
      <w:rPr>
        <w:rFonts w:ascii="Symbol" w:hAnsi="Symbol" w:hint="default"/>
        <w:color w:val="auto"/>
        <w:sz w:val="18"/>
      </w:rPr>
    </w:lvl>
    <w:lvl w:ilvl="1" w:tplc="0418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 w15:restartNumberingAfterBreak="0">
    <w:nsid w:val="13E9132D"/>
    <w:multiLevelType w:val="hybridMultilevel"/>
    <w:tmpl w:val="212E3C1A"/>
    <w:lvl w:ilvl="0" w:tplc="12768400">
      <w:start w:val="1"/>
      <w:numFmt w:val="bullet"/>
      <w:lvlText w:val=""/>
      <w:lvlPicBulletId w:val="3"/>
      <w:lvlJc w:val="left"/>
      <w:pPr>
        <w:ind w:left="1571" w:hanging="360"/>
      </w:pPr>
      <w:rPr>
        <w:rFonts w:ascii="Symbol" w:hAnsi="Symbo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7B07E14"/>
    <w:multiLevelType w:val="hybridMultilevel"/>
    <w:tmpl w:val="10A61A08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938377F"/>
    <w:multiLevelType w:val="hybridMultilevel"/>
    <w:tmpl w:val="33B4DFD0"/>
    <w:lvl w:ilvl="0" w:tplc="DC40FD1E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18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9812D88"/>
    <w:multiLevelType w:val="hybridMultilevel"/>
    <w:tmpl w:val="4EDE0B4A"/>
    <w:lvl w:ilvl="0" w:tplc="5B86AB7C">
      <w:numFmt w:val="bullet"/>
      <w:lvlText w:val=""/>
      <w:lvlJc w:val="left"/>
      <w:pPr>
        <w:ind w:left="1226" w:hanging="375"/>
      </w:pPr>
      <w:rPr>
        <w:rFonts w:ascii="Symbol" w:eastAsiaTheme="minorHAnsi" w:hAnsi="Symbol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AEC10D4"/>
    <w:multiLevelType w:val="hybridMultilevel"/>
    <w:tmpl w:val="9B7A151C"/>
    <w:lvl w:ilvl="0" w:tplc="ACFA6BA6">
      <w:start w:val="1"/>
      <w:numFmt w:val="bullet"/>
      <w:lvlText w:val=""/>
      <w:lvlPicBulletId w:val="2"/>
      <w:lvlJc w:val="left"/>
      <w:pPr>
        <w:ind w:left="1640" w:hanging="360"/>
      </w:pPr>
      <w:rPr>
        <w:rFonts w:ascii="Symbol" w:hAnsi="Symbo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4" w15:restartNumberingAfterBreak="0">
    <w:nsid w:val="1B2E58B5"/>
    <w:multiLevelType w:val="multilevel"/>
    <w:tmpl w:val="A01252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391" w:hanging="540"/>
      </w:pPr>
      <w:rPr>
        <w:rFonts w:hint="default"/>
        <w:b/>
        <w:i w:val="0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i w:val="0"/>
      </w:rPr>
    </w:lvl>
  </w:abstractNum>
  <w:abstractNum w:abstractNumId="15" w15:restartNumberingAfterBreak="0">
    <w:nsid w:val="20103790"/>
    <w:multiLevelType w:val="hybridMultilevel"/>
    <w:tmpl w:val="36F838C4"/>
    <w:lvl w:ilvl="0" w:tplc="949458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927178"/>
    <w:multiLevelType w:val="multilevel"/>
    <w:tmpl w:val="C298F7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41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60" w:hanging="1800"/>
      </w:pPr>
      <w:rPr>
        <w:rFonts w:hint="default"/>
      </w:rPr>
    </w:lvl>
  </w:abstractNum>
  <w:abstractNum w:abstractNumId="17" w15:restartNumberingAfterBreak="0">
    <w:nsid w:val="22A8385E"/>
    <w:multiLevelType w:val="hybridMultilevel"/>
    <w:tmpl w:val="3C283036"/>
    <w:lvl w:ilvl="0" w:tplc="A73AF1D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D443BE"/>
    <w:multiLevelType w:val="hybridMultilevel"/>
    <w:tmpl w:val="20909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03537"/>
    <w:multiLevelType w:val="hybridMultilevel"/>
    <w:tmpl w:val="58E8398E"/>
    <w:lvl w:ilvl="0" w:tplc="E036F2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67CF0"/>
    <w:multiLevelType w:val="hybridMultilevel"/>
    <w:tmpl w:val="30E4EFD6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C8A7066"/>
    <w:multiLevelType w:val="hybridMultilevel"/>
    <w:tmpl w:val="00A40662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2D560202"/>
    <w:multiLevelType w:val="hybridMultilevel"/>
    <w:tmpl w:val="BB74E43C"/>
    <w:lvl w:ilvl="0" w:tplc="87263DF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9009CD"/>
    <w:multiLevelType w:val="hybridMultilevel"/>
    <w:tmpl w:val="53C06942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04512D7"/>
    <w:multiLevelType w:val="hybridMultilevel"/>
    <w:tmpl w:val="C8C22FBC"/>
    <w:lvl w:ilvl="0" w:tplc="7DA23A9E">
      <w:start w:val="1"/>
      <w:numFmt w:val="bullet"/>
      <w:lvlText w:val=""/>
      <w:lvlJc w:val="left"/>
      <w:pPr>
        <w:ind w:left="1640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 w15:restartNumberingAfterBreak="0">
    <w:nsid w:val="3651123E"/>
    <w:multiLevelType w:val="hybridMultilevel"/>
    <w:tmpl w:val="05C24B0A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6F874E4"/>
    <w:multiLevelType w:val="hybridMultilevel"/>
    <w:tmpl w:val="E9DA0AE2"/>
    <w:lvl w:ilvl="0" w:tplc="96B88482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B6397F"/>
    <w:multiLevelType w:val="hybridMultilevel"/>
    <w:tmpl w:val="11C88F5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11BA3"/>
    <w:multiLevelType w:val="hybridMultilevel"/>
    <w:tmpl w:val="F432A56E"/>
    <w:lvl w:ilvl="0" w:tplc="95F435EE">
      <w:start w:val="1"/>
      <w:numFmt w:val="bullet"/>
      <w:lvlText w:val=""/>
      <w:lvlPicBulletId w:val="6"/>
      <w:lvlJc w:val="left"/>
      <w:pPr>
        <w:ind w:left="1571" w:hanging="360"/>
      </w:pPr>
      <w:rPr>
        <w:rFonts w:ascii="Symbol" w:hAnsi="Symbol" w:hint="default"/>
        <w:color w:val="auto"/>
        <w:sz w:val="20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3A018C3"/>
    <w:multiLevelType w:val="hybridMultilevel"/>
    <w:tmpl w:val="F0DCB7C6"/>
    <w:lvl w:ilvl="0" w:tplc="7DA23A9E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FE348C"/>
    <w:multiLevelType w:val="hybridMultilevel"/>
    <w:tmpl w:val="1F8CA042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6597881"/>
    <w:multiLevelType w:val="hybridMultilevel"/>
    <w:tmpl w:val="04B88370"/>
    <w:lvl w:ilvl="0" w:tplc="9FC49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4F49F6"/>
    <w:multiLevelType w:val="hybridMultilevel"/>
    <w:tmpl w:val="CE16CA1E"/>
    <w:lvl w:ilvl="0" w:tplc="A73AF1D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280ECB"/>
    <w:multiLevelType w:val="hybridMultilevel"/>
    <w:tmpl w:val="734E1B66"/>
    <w:lvl w:ilvl="0" w:tplc="8B3AB158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  <w:color w:val="auto"/>
        <w:sz w:val="28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D2F4597"/>
    <w:multiLevelType w:val="hybridMultilevel"/>
    <w:tmpl w:val="D96E05C6"/>
    <w:lvl w:ilvl="0" w:tplc="0EE61138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3972072"/>
    <w:multiLevelType w:val="hybridMultilevel"/>
    <w:tmpl w:val="EDF0D9FA"/>
    <w:lvl w:ilvl="0" w:tplc="A73AF1DC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3C62AF5"/>
    <w:multiLevelType w:val="multilevel"/>
    <w:tmpl w:val="57F017F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00" w:hanging="2160"/>
      </w:pPr>
      <w:rPr>
        <w:rFonts w:hint="default"/>
        <w:b/>
      </w:rPr>
    </w:lvl>
  </w:abstractNum>
  <w:abstractNum w:abstractNumId="37" w15:restartNumberingAfterBreak="0">
    <w:nsid w:val="57337B5F"/>
    <w:multiLevelType w:val="hybridMultilevel"/>
    <w:tmpl w:val="6D4ED9DE"/>
    <w:lvl w:ilvl="0" w:tplc="ACFA6BA6">
      <w:start w:val="1"/>
      <w:numFmt w:val="bullet"/>
      <w:lvlText w:val=""/>
      <w:lvlPicBulletId w:val="2"/>
      <w:lvlJc w:val="left"/>
      <w:pPr>
        <w:ind w:left="2160" w:hanging="360"/>
      </w:pPr>
      <w:rPr>
        <w:rFonts w:ascii="Symbol" w:hAnsi="Symbo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D123F82"/>
    <w:multiLevelType w:val="hybridMultilevel"/>
    <w:tmpl w:val="EFB6A56E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1B06695"/>
    <w:multiLevelType w:val="hybridMultilevel"/>
    <w:tmpl w:val="3B28EF0A"/>
    <w:lvl w:ilvl="0" w:tplc="7DA23A9E">
      <w:start w:val="1"/>
      <w:numFmt w:val="bullet"/>
      <w:lvlText w:val=""/>
      <w:lvlJc w:val="left"/>
      <w:pPr>
        <w:ind w:left="1571" w:hanging="360"/>
      </w:pPr>
      <w:rPr>
        <w:rFonts w:ascii="Webdings" w:hAnsi="Web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6A51EAF"/>
    <w:multiLevelType w:val="hybridMultilevel"/>
    <w:tmpl w:val="CAF22A3C"/>
    <w:lvl w:ilvl="0" w:tplc="3EC0D576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1" w15:restartNumberingAfterBreak="0">
    <w:nsid w:val="6B026D35"/>
    <w:multiLevelType w:val="hybridMultilevel"/>
    <w:tmpl w:val="ACE44312"/>
    <w:lvl w:ilvl="0" w:tplc="9FC49E52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  <w:sz w:val="18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14412EF"/>
    <w:multiLevelType w:val="hybridMultilevel"/>
    <w:tmpl w:val="730AD280"/>
    <w:lvl w:ilvl="0" w:tplc="DEA62C44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436156B"/>
    <w:multiLevelType w:val="hybridMultilevel"/>
    <w:tmpl w:val="DFDC93F0"/>
    <w:lvl w:ilvl="0" w:tplc="34C48CE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E0768"/>
    <w:multiLevelType w:val="hybridMultilevel"/>
    <w:tmpl w:val="9084C5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8"/>
  </w:num>
  <w:num w:numId="4">
    <w:abstractNumId w:val="32"/>
  </w:num>
  <w:num w:numId="5">
    <w:abstractNumId w:val="26"/>
  </w:num>
  <w:num w:numId="6">
    <w:abstractNumId w:val="4"/>
  </w:num>
  <w:num w:numId="7">
    <w:abstractNumId w:val="34"/>
  </w:num>
  <w:num w:numId="8">
    <w:abstractNumId w:val="40"/>
  </w:num>
  <w:num w:numId="9">
    <w:abstractNumId w:val="36"/>
  </w:num>
  <w:num w:numId="10">
    <w:abstractNumId w:val="16"/>
  </w:num>
  <w:num w:numId="11">
    <w:abstractNumId w:val="14"/>
  </w:num>
  <w:num w:numId="12">
    <w:abstractNumId w:val="41"/>
  </w:num>
  <w:num w:numId="13">
    <w:abstractNumId w:val="37"/>
  </w:num>
  <w:num w:numId="14">
    <w:abstractNumId w:val="9"/>
  </w:num>
  <w:num w:numId="15">
    <w:abstractNumId w:val="43"/>
  </w:num>
  <w:num w:numId="16">
    <w:abstractNumId w:val="22"/>
  </w:num>
  <w:num w:numId="17">
    <w:abstractNumId w:val="8"/>
  </w:num>
  <w:num w:numId="18">
    <w:abstractNumId w:val="7"/>
  </w:num>
  <w:num w:numId="19">
    <w:abstractNumId w:val="33"/>
  </w:num>
  <w:num w:numId="20">
    <w:abstractNumId w:val="30"/>
  </w:num>
  <w:num w:numId="21">
    <w:abstractNumId w:val="21"/>
  </w:num>
  <w:num w:numId="22">
    <w:abstractNumId w:val="6"/>
  </w:num>
  <w:num w:numId="23">
    <w:abstractNumId w:val="5"/>
  </w:num>
  <w:num w:numId="24">
    <w:abstractNumId w:val="11"/>
  </w:num>
  <w:num w:numId="25">
    <w:abstractNumId w:val="44"/>
  </w:num>
  <w:num w:numId="26">
    <w:abstractNumId w:val="29"/>
  </w:num>
  <w:num w:numId="27">
    <w:abstractNumId w:val="19"/>
  </w:num>
  <w:num w:numId="28">
    <w:abstractNumId w:val="31"/>
  </w:num>
  <w:num w:numId="29">
    <w:abstractNumId w:val="10"/>
  </w:num>
  <w:num w:numId="30">
    <w:abstractNumId w:val="20"/>
  </w:num>
  <w:num w:numId="31">
    <w:abstractNumId w:val="3"/>
  </w:num>
  <w:num w:numId="32">
    <w:abstractNumId w:val="23"/>
  </w:num>
  <w:num w:numId="33">
    <w:abstractNumId w:val="38"/>
  </w:num>
  <w:num w:numId="34">
    <w:abstractNumId w:val="12"/>
  </w:num>
  <w:num w:numId="35">
    <w:abstractNumId w:val="0"/>
  </w:num>
  <w:num w:numId="36">
    <w:abstractNumId w:val="13"/>
  </w:num>
  <w:num w:numId="37">
    <w:abstractNumId w:val="28"/>
  </w:num>
  <w:num w:numId="38">
    <w:abstractNumId w:val="24"/>
  </w:num>
  <w:num w:numId="39">
    <w:abstractNumId w:val="39"/>
  </w:num>
  <w:num w:numId="40">
    <w:abstractNumId w:val="2"/>
  </w:num>
  <w:num w:numId="41">
    <w:abstractNumId w:val="42"/>
  </w:num>
  <w:num w:numId="42">
    <w:abstractNumId w:val="35"/>
  </w:num>
  <w:num w:numId="43">
    <w:abstractNumId w:val="17"/>
  </w:num>
  <w:num w:numId="44">
    <w:abstractNumId w:val="1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0C"/>
    <w:rsid w:val="00000481"/>
    <w:rsid w:val="000015C9"/>
    <w:rsid w:val="00001A6D"/>
    <w:rsid w:val="000047EF"/>
    <w:rsid w:val="00026112"/>
    <w:rsid w:val="00027C2D"/>
    <w:rsid w:val="00030BA8"/>
    <w:rsid w:val="00033877"/>
    <w:rsid w:val="0003469B"/>
    <w:rsid w:val="0005103C"/>
    <w:rsid w:val="000657CF"/>
    <w:rsid w:val="00072479"/>
    <w:rsid w:val="000852C4"/>
    <w:rsid w:val="0009256F"/>
    <w:rsid w:val="000B0302"/>
    <w:rsid w:val="000B20DC"/>
    <w:rsid w:val="000B5D66"/>
    <w:rsid w:val="000B7891"/>
    <w:rsid w:val="000C09CF"/>
    <w:rsid w:val="000C622A"/>
    <w:rsid w:val="000D0ABC"/>
    <w:rsid w:val="000D33AE"/>
    <w:rsid w:val="000D71D5"/>
    <w:rsid w:val="000D7ABF"/>
    <w:rsid w:val="000E4AC6"/>
    <w:rsid w:val="000F24EE"/>
    <w:rsid w:val="001009D2"/>
    <w:rsid w:val="00100E85"/>
    <w:rsid w:val="00102E24"/>
    <w:rsid w:val="0010555C"/>
    <w:rsid w:val="0010594D"/>
    <w:rsid w:val="00114CB8"/>
    <w:rsid w:val="001204BD"/>
    <w:rsid w:val="00121553"/>
    <w:rsid w:val="00121D6B"/>
    <w:rsid w:val="00135D5E"/>
    <w:rsid w:val="00150B1E"/>
    <w:rsid w:val="00152E86"/>
    <w:rsid w:val="001534DD"/>
    <w:rsid w:val="00161CE9"/>
    <w:rsid w:val="00164A8B"/>
    <w:rsid w:val="001673AC"/>
    <w:rsid w:val="0017449A"/>
    <w:rsid w:val="00187628"/>
    <w:rsid w:val="00192BC5"/>
    <w:rsid w:val="001A1D6D"/>
    <w:rsid w:val="001A7272"/>
    <w:rsid w:val="001B2E55"/>
    <w:rsid w:val="001B5B28"/>
    <w:rsid w:val="001C0C60"/>
    <w:rsid w:val="001D217B"/>
    <w:rsid w:val="001D4E89"/>
    <w:rsid w:val="001E2B54"/>
    <w:rsid w:val="001E3782"/>
    <w:rsid w:val="001F33D4"/>
    <w:rsid w:val="001F6A64"/>
    <w:rsid w:val="00202C69"/>
    <w:rsid w:val="00216C5C"/>
    <w:rsid w:val="00220047"/>
    <w:rsid w:val="00220C54"/>
    <w:rsid w:val="002215EE"/>
    <w:rsid w:val="00223FB9"/>
    <w:rsid w:val="002432ED"/>
    <w:rsid w:val="00252F0B"/>
    <w:rsid w:val="002600FC"/>
    <w:rsid w:val="0026212B"/>
    <w:rsid w:val="0026354E"/>
    <w:rsid w:val="00263693"/>
    <w:rsid w:val="00271480"/>
    <w:rsid w:val="00272012"/>
    <w:rsid w:val="00272F79"/>
    <w:rsid w:val="00283E81"/>
    <w:rsid w:val="00287F31"/>
    <w:rsid w:val="00295D68"/>
    <w:rsid w:val="00296D0E"/>
    <w:rsid w:val="002A016B"/>
    <w:rsid w:val="002A3AE4"/>
    <w:rsid w:val="002B0AA0"/>
    <w:rsid w:val="002C502F"/>
    <w:rsid w:val="002D0179"/>
    <w:rsid w:val="002D440E"/>
    <w:rsid w:val="002D4ABF"/>
    <w:rsid w:val="002D7258"/>
    <w:rsid w:val="002E011B"/>
    <w:rsid w:val="002F3AA4"/>
    <w:rsid w:val="002F3B76"/>
    <w:rsid w:val="002F62E1"/>
    <w:rsid w:val="002F6B83"/>
    <w:rsid w:val="002F79F7"/>
    <w:rsid w:val="0030249E"/>
    <w:rsid w:val="00305D40"/>
    <w:rsid w:val="00306562"/>
    <w:rsid w:val="00313688"/>
    <w:rsid w:val="00314834"/>
    <w:rsid w:val="003213C4"/>
    <w:rsid w:val="00324E0A"/>
    <w:rsid w:val="0032551A"/>
    <w:rsid w:val="003309BB"/>
    <w:rsid w:val="003310CB"/>
    <w:rsid w:val="00341032"/>
    <w:rsid w:val="003418D8"/>
    <w:rsid w:val="003429BB"/>
    <w:rsid w:val="00343467"/>
    <w:rsid w:val="0034390D"/>
    <w:rsid w:val="00343EA9"/>
    <w:rsid w:val="00344802"/>
    <w:rsid w:val="00344F66"/>
    <w:rsid w:val="0034520F"/>
    <w:rsid w:val="003455B6"/>
    <w:rsid w:val="00346CC8"/>
    <w:rsid w:val="00346FA7"/>
    <w:rsid w:val="003540BA"/>
    <w:rsid w:val="00357897"/>
    <w:rsid w:val="00361DEA"/>
    <w:rsid w:val="00363663"/>
    <w:rsid w:val="00380932"/>
    <w:rsid w:val="00380B3B"/>
    <w:rsid w:val="00383689"/>
    <w:rsid w:val="00383B79"/>
    <w:rsid w:val="0038428B"/>
    <w:rsid w:val="00384B79"/>
    <w:rsid w:val="00387A57"/>
    <w:rsid w:val="00391100"/>
    <w:rsid w:val="00393159"/>
    <w:rsid w:val="003A1C93"/>
    <w:rsid w:val="003A642D"/>
    <w:rsid w:val="003B0FEB"/>
    <w:rsid w:val="003C21D8"/>
    <w:rsid w:val="003D34C8"/>
    <w:rsid w:val="003D7C30"/>
    <w:rsid w:val="003E026E"/>
    <w:rsid w:val="003E212E"/>
    <w:rsid w:val="003E3E34"/>
    <w:rsid w:val="003F19BA"/>
    <w:rsid w:val="003F4595"/>
    <w:rsid w:val="00402A28"/>
    <w:rsid w:val="004048E5"/>
    <w:rsid w:val="00407040"/>
    <w:rsid w:val="00416A43"/>
    <w:rsid w:val="00416CFA"/>
    <w:rsid w:val="00420E53"/>
    <w:rsid w:val="0043066E"/>
    <w:rsid w:val="00431BDA"/>
    <w:rsid w:val="00434767"/>
    <w:rsid w:val="00436591"/>
    <w:rsid w:val="00437B2D"/>
    <w:rsid w:val="004430F8"/>
    <w:rsid w:val="004567A5"/>
    <w:rsid w:val="00461DD5"/>
    <w:rsid w:val="00462D1A"/>
    <w:rsid w:val="00463A2F"/>
    <w:rsid w:val="00465A0C"/>
    <w:rsid w:val="00467D1C"/>
    <w:rsid w:val="00472312"/>
    <w:rsid w:val="00477367"/>
    <w:rsid w:val="00477D73"/>
    <w:rsid w:val="00491EDC"/>
    <w:rsid w:val="004B0A03"/>
    <w:rsid w:val="004B1A1E"/>
    <w:rsid w:val="004B43AB"/>
    <w:rsid w:val="004B4823"/>
    <w:rsid w:val="004C3079"/>
    <w:rsid w:val="004C49EC"/>
    <w:rsid w:val="004D031A"/>
    <w:rsid w:val="004E1ADD"/>
    <w:rsid w:val="004E6566"/>
    <w:rsid w:val="004F052B"/>
    <w:rsid w:val="004F3014"/>
    <w:rsid w:val="005048D4"/>
    <w:rsid w:val="005060BD"/>
    <w:rsid w:val="00506AD5"/>
    <w:rsid w:val="00507595"/>
    <w:rsid w:val="00512FDB"/>
    <w:rsid w:val="005310E5"/>
    <w:rsid w:val="0053171E"/>
    <w:rsid w:val="00536F9F"/>
    <w:rsid w:val="005519A4"/>
    <w:rsid w:val="00553709"/>
    <w:rsid w:val="00554516"/>
    <w:rsid w:val="00554C8C"/>
    <w:rsid w:val="005550DA"/>
    <w:rsid w:val="0056475E"/>
    <w:rsid w:val="005703ED"/>
    <w:rsid w:val="00571668"/>
    <w:rsid w:val="00573064"/>
    <w:rsid w:val="00573D0D"/>
    <w:rsid w:val="0057786A"/>
    <w:rsid w:val="0058784B"/>
    <w:rsid w:val="005903C0"/>
    <w:rsid w:val="005945C8"/>
    <w:rsid w:val="005A0C34"/>
    <w:rsid w:val="005B0395"/>
    <w:rsid w:val="005B2542"/>
    <w:rsid w:val="005B3043"/>
    <w:rsid w:val="005C0ED9"/>
    <w:rsid w:val="005C4468"/>
    <w:rsid w:val="005D0A04"/>
    <w:rsid w:val="005D46B4"/>
    <w:rsid w:val="005D5C8D"/>
    <w:rsid w:val="005E09F4"/>
    <w:rsid w:val="005F36E1"/>
    <w:rsid w:val="006029F3"/>
    <w:rsid w:val="00606FF4"/>
    <w:rsid w:val="006102A1"/>
    <w:rsid w:val="00610B73"/>
    <w:rsid w:val="00612019"/>
    <w:rsid w:val="00616AD8"/>
    <w:rsid w:val="0061798E"/>
    <w:rsid w:val="006215A9"/>
    <w:rsid w:val="00622B41"/>
    <w:rsid w:val="00625F3A"/>
    <w:rsid w:val="00632CB9"/>
    <w:rsid w:val="006404D7"/>
    <w:rsid w:val="00643F89"/>
    <w:rsid w:val="0064738E"/>
    <w:rsid w:val="006606BB"/>
    <w:rsid w:val="00664594"/>
    <w:rsid w:val="006674C9"/>
    <w:rsid w:val="006676C0"/>
    <w:rsid w:val="0067352F"/>
    <w:rsid w:val="006825F2"/>
    <w:rsid w:val="00687F20"/>
    <w:rsid w:val="00691DE8"/>
    <w:rsid w:val="00693B3D"/>
    <w:rsid w:val="006966AF"/>
    <w:rsid w:val="006B0E81"/>
    <w:rsid w:val="006B5523"/>
    <w:rsid w:val="006C3CD8"/>
    <w:rsid w:val="006D173D"/>
    <w:rsid w:val="006D2379"/>
    <w:rsid w:val="006D47CB"/>
    <w:rsid w:val="006E0514"/>
    <w:rsid w:val="006E270D"/>
    <w:rsid w:val="006E3371"/>
    <w:rsid w:val="006E6EBE"/>
    <w:rsid w:val="006F40EE"/>
    <w:rsid w:val="006F47D0"/>
    <w:rsid w:val="006F6EEB"/>
    <w:rsid w:val="006F71FE"/>
    <w:rsid w:val="0071053F"/>
    <w:rsid w:val="00717FE7"/>
    <w:rsid w:val="00731427"/>
    <w:rsid w:val="0074698B"/>
    <w:rsid w:val="00746DFB"/>
    <w:rsid w:val="00761B0B"/>
    <w:rsid w:val="0076446B"/>
    <w:rsid w:val="00764B31"/>
    <w:rsid w:val="00764EB3"/>
    <w:rsid w:val="007739C8"/>
    <w:rsid w:val="0078511A"/>
    <w:rsid w:val="007870B8"/>
    <w:rsid w:val="007927B7"/>
    <w:rsid w:val="007A00D9"/>
    <w:rsid w:val="007A423C"/>
    <w:rsid w:val="007A6581"/>
    <w:rsid w:val="007C15FD"/>
    <w:rsid w:val="007C51A0"/>
    <w:rsid w:val="007C556D"/>
    <w:rsid w:val="007D0A19"/>
    <w:rsid w:val="007D113A"/>
    <w:rsid w:val="007D3428"/>
    <w:rsid w:val="007D378D"/>
    <w:rsid w:val="007D3D1A"/>
    <w:rsid w:val="007D76B8"/>
    <w:rsid w:val="007E1BA4"/>
    <w:rsid w:val="007E4FCC"/>
    <w:rsid w:val="007E767E"/>
    <w:rsid w:val="007E789A"/>
    <w:rsid w:val="007F0CB5"/>
    <w:rsid w:val="007F238F"/>
    <w:rsid w:val="007F2621"/>
    <w:rsid w:val="007F3191"/>
    <w:rsid w:val="007F6078"/>
    <w:rsid w:val="007F74B6"/>
    <w:rsid w:val="008047AF"/>
    <w:rsid w:val="00805E3B"/>
    <w:rsid w:val="0080781F"/>
    <w:rsid w:val="008155A6"/>
    <w:rsid w:val="00815828"/>
    <w:rsid w:val="008173BD"/>
    <w:rsid w:val="00817674"/>
    <w:rsid w:val="00832191"/>
    <w:rsid w:val="008321AC"/>
    <w:rsid w:val="00834380"/>
    <w:rsid w:val="008447B3"/>
    <w:rsid w:val="008467B0"/>
    <w:rsid w:val="008474CA"/>
    <w:rsid w:val="008529C2"/>
    <w:rsid w:val="008563EE"/>
    <w:rsid w:val="008617FC"/>
    <w:rsid w:val="008625D3"/>
    <w:rsid w:val="00867A5F"/>
    <w:rsid w:val="008734EB"/>
    <w:rsid w:val="008764D6"/>
    <w:rsid w:val="00890B61"/>
    <w:rsid w:val="00893B9C"/>
    <w:rsid w:val="008A0BE7"/>
    <w:rsid w:val="008A1925"/>
    <w:rsid w:val="008A6E4A"/>
    <w:rsid w:val="008B5467"/>
    <w:rsid w:val="008B5A11"/>
    <w:rsid w:val="008B6EE2"/>
    <w:rsid w:val="008D2277"/>
    <w:rsid w:val="008D40B0"/>
    <w:rsid w:val="008D6585"/>
    <w:rsid w:val="008E157B"/>
    <w:rsid w:val="008E330B"/>
    <w:rsid w:val="008E3515"/>
    <w:rsid w:val="008E5BDF"/>
    <w:rsid w:val="008E6265"/>
    <w:rsid w:val="008F7BD0"/>
    <w:rsid w:val="00903807"/>
    <w:rsid w:val="009078E5"/>
    <w:rsid w:val="00923CAA"/>
    <w:rsid w:val="009270FE"/>
    <w:rsid w:val="009371BC"/>
    <w:rsid w:val="0095107D"/>
    <w:rsid w:val="009533AF"/>
    <w:rsid w:val="00953FC8"/>
    <w:rsid w:val="009573EB"/>
    <w:rsid w:val="00961C00"/>
    <w:rsid w:val="00963F42"/>
    <w:rsid w:val="00966FF4"/>
    <w:rsid w:val="00970275"/>
    <w:rsid w:val="00971C22"/>
    <w:rsid w:val="0097309E"/>
    <w:rsid w:val="009829F9"/>
    <w:rsid w:val="00985F6D"/>
    <w:rsid w:val="0098699E"/>
    <w:rsid w:val="009917AB"/>
    <w:rsid w:val="009A74C8"/>
    <w:rsid w:val="009B74FF"/>
    <w:rsid w:val="009C0EBF"/>
    <w:rsid w:val="009E12BA"/>
    <w:rsid w:val="009E1DC7"/>
    <w:rsid w:val="009E44A5"/>
    <w:rsid w:val="009E53BF"/>
    <w:rsid w:val="009F112F"/>
    <w:rsid w:val="009F16FE"/>
    <w:rsid w:val="009F243C"/>
    <w:rsid w:val="009F79C8"/>
    <w:rsid w:val="00A1219B"/>
    <w:rsid w:val="00A15136"/>
    <w:rsid w:val="00A17D6D"/>
    <w:rsid w:val="00A3542F"/>
    <w:rsid w:val="00A40346"/>
    <w:rsid w:val="00A57ED1"/>
    <w:rsid w:val="00A63BEB"/>
    <w:rsid w:val="00A67176"/>
    <w:rsid w:val="00A673DF"/>
    <w:rsid w:val="00A67B11"/>
    <w:rsid w:val="00A71A39"/>
    <w:rsid w:val="00A721BB"/>
    <w:rsid w:val="00A77C05"/>
    <w:rsid w:val="00A82DA1"/>
    <w:rsid w:val="00A83783"/>
    <w:rsid w:val="00A85F6A"/>
    <w:rsid w:val="00A92569"/>
    <w:rsid w:val="00AA0C07"/>
    <w:rsid w:val="00AA17B3"/>
    <w:rsid w:val="00AA7516"/>
    <w:rsid w:val="00AB1E2A"/>
    <w:rsid w:val="00AC6B01"/>
    <w:rsid w:val="00AC6BA2"/>
    <w:rsid w:val="00AD21EF"/>
    <w:rsid w:val="00AD5141"/>
    <w:rsid w:val="00AD7241"/>
    <w:rsid w:val="00AE4853"/>
    <w:rsid w:val="00AE4B50"/>
    <w:rsid w:val="00AF10B6"/>
    <w:rsid w:val="00AF1223"/>
    <w:rsid w:val="00AF3A76"/>
    <w:rsid w:val="00B13C11"/>
    <w:rsid w:val="00B2070E"/>
    <w:rsid w:val="00B247ED"/>
    <w:rsid w:val="00B26335"/>
    <w:rsid w:val="00B26454"/>
    <w:rsid w:val="00B308F4"/>
    <w:rsid w:val="00B30E89"/>
    <w:rsid w:val="00B3197F"/>
    <w:rsid w:val="00B41F6E"/>
    <w:rsid w:val="00B540C9"/>
    <w:rsid w:val="00B67C44"/>
    <w:rsid w:val="00B7036A"/>
    <w:rsid w:val="00B73C2C"/>
    <w:rsid w:val="00B8109C"/>
    <w:rsid w:val="00B820AF"/>
    <w:rsid w:val="00B93F93"/>
    <w:rsid w:val="00B9624C"/>
    <w:rsid w:val="00B96323"/>
    <w:rsid w:val="00BA3D50"/>
    <w:rsid w:val="00BA6D3C"/>
    <w:rsid w:val="00BB1BB5"/>
    <w:rsid w:val="00BB6E82"/>
    <w:rsid w:val="00BC2971"/>
    <w:rsid w:val="00BC3637"/>
    <w:rsid w:val="00BC3AC4"/>
    <w:rsid w:val="00BC4EE3"/>
    <w:rsid w:val="00BC5EB7"/>
    <w:rsid w:val="00BC7C2F"/>
    <w:rsid w:val="00BD168E"/>
    <w:rsid w:val="00BE0745"/>
    <w:rsid w:val="00BE1ABE"/>
    <w:rsid w:val="00BE5C0E"/>
    <w:rsid w:val="00BE79FB"/>
    <w:rsid w:val="00BF01FB"/>
    <w:rsid w:val="00BF2E8E"/>
    <w:rsid w:val="00C035C2"/>
    <w:rsid w:val="00C04E81"/>
    <w:rsid w:val="00C11F0C"/>
    <w:rsid w:val="00C12113"/>
    <w:rsid w:val="00C143E1"/>
    <w:rsid w:val="00C239B3"/>
    <w:rsid w:val="00C26420"/>
    <w:rsid w:val="00C32DA8"/>
    <w:rsid w:val="00C37E72"/>
    <w:rsid w:val="00C5230B"/>
    <w:rsid w:val="00C57728"/>
    <w:rsid w:val="00C64244"/>
    <w:rsid w:val="00C71534"/>
    <w:rsid w:val="00C737B8"/>
    <w:rsid w:val="00C76DD7"/>
    <w:rsid w:val="00C801D6"/>
    <w:rsid w:val="00C84A0F"/>
    <w:rsid w:val="00C9134A"/>
    <w:rsid w:val="00C922C1"/>
    <w:rsid w:val="00CA0098"/>
    <w:rsid w:val="00CB27BD"/>
    <w:rsid w:val="00CB4E31"/>
    <w:rsid w:val="00CC0567"/>
    <w:rsid w:val="00CD20DC"/>
    <w:rsid w:val="00CE7A44"/>
    <w:rsid w:val="00D11049"/>
    <w:rsid w:val="00D31F06"/>
    <w:rsid w:val="00D4477D"/>
    <w:rsid w:val="00D56602"/>
    <w:rsid w:val="00D713B4"/>
    <w:rsid w:val="00D7448B"/>
    <w:rsid w:val="00D83183"/>
    <w:rsid w:val="00D909B4"/>
    <w:rsid w:val="00D9292B"/>
    <w:rsid w:val="00D92DF6"/>
    <w:rsid w:val="00D93CE8"/>
    <w:rsid w:val="00D96457"/>
    <w:rsid w:val="00D97D21"/>
    <w:rsid w:val="00DA0E1F"/>
    <w:rsid w:val="00DA2CE3"/>
    <w:rsid w:val="00DA3C92"/>
    <w:rsid w:val="00DA78C0"/>
    <w:rsid w:val="00DB1BDE"/>
    <w:rsid w:val="00DB2C9F"/>
    <w:rsid w:val="00DB4972"/>
    <w:rsid w:val="00DB6599"/>
    <w:rsid w:val="00DC0C2C"/>
    <w:rsid w:val="00DC3BD1"/>
    <w:rsid w:val="00DD4EA5"/>
    <w:rsid w:val="00DE370D"/>
    <w:rsid w:val="00DE4C96"/>
    <w:rsid w:val="00DE79CC"/>
    <w:rsid w:val="00DF17C4"/>
    <w:rsid w:val="00E04D20"/>
    <w:rsid w:val="00E05E9A"/>
    <w:rsid w:val="00E07594"/>
    <w:rsid w:val="00E12150"/>
    <w:rsid w:val="00E14D57"/>
    <w:rsid w:val="00E16E59"/>
    <w:rsid w:val="00E30DAB"/>
    <w:rsid w:val="00E45139"/>
    <w:rsid w:val="00E47F75"/>
    <w:rsid w:val="00E510CA"/>
    <w:rsid w:val="00E5479C"/>
    <w:rsid w:val="00E603CF"/>
    <w:rsid w:val="00E60889"/>
    <w:rsid w:val="00E6255C"/>
    <w:rsid w:val="00E66E27"/>
    <w:rsid w:val="00E66FC7"/>
    <w:rsid w:val="00E7415E"/>
    <w:rsid w:val="00E80468"/>
    <w:rsid w:val="00E824CE"/>
    <w:rsid w:val="00E829F3"/>
    <w:rsid w:val="00E924C8"/>
    <w:rsid w:val="00EA1DD8"/>
    <w:rsid w:val="00EA389B"/>
    <w:rsid w:val="00EA4141"/>
    <w:rsid w:val="00EB1213"/>
    <w:rsid w:val="00EB1D10"/>
    <w:rsid w:val="00EB6F3B"/>
    <w:rsid w:val="00EC20BB"/>
    <w:rsid w:val="00EC2667"/>
    <w:rsid w:val="00EC5300"/>
    <w:rsid w:val="00EC56C6"/>
    <w:rsid w:val="00EC6DB9"/>
    <w:rsid w:val="00ED1073"/>
    <w:rsid w:val="00EE45B6"/>
    <w:rsid w:val="00EE5506"/>
    <w:rsid w:val="00EE6EDF"/>
    <w:rsid w:val="00EF12A3"/>
    <w:rsid w:val="00F00AA6"/>
    <w:rsid w:val="00F1281C"/>
    <w:rsid w:val="00F215E1"/>
    <w:rsid w:val="00F30A9B"/>
    <w:rsid w:val="00F37036"/>
    <w:rsid w:val="00F37101"/>
    <w:rsid w:val="00F41A0F"/>
    <w:rsid w:val="00F52171"/>
    <w:rsid w:val="00F53F6C"/>
    <w:rsid w:val="00F5414D"/>
    <w:rsid w:val="00F54A6F"/>
    <w:rsid w:val="00F6701B"/>
    <w:rsid w:val="00F80D16"/>
    <w:rsid w:val="00F818C0"/>
    <w:rsid w:val="00F876EB"/>
    <w:rsid w:val="00F9649D"/>
    <w:rsid w:val="00FA4453"/>
    <w:rsid w:val="00FB0ADD"/>
    <w:rsid w:val="00FB1E74"/>
    <w:rsid w:val="00FB1F48"/>
    <w:rsid w:val="00FC6258"/>
    <w:rsid w:val="00FC6AA2"/>
    <w:rsid w:val="00FD7562"/>
    <w:rsid w:val="00FD7DDD"/>
    <w:rsid w:val="00FE17F9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8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B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8047AF"/>
    <w:rPr>
      <w:i/>
      <w:iCs/>
    </w:rPr>
  </w:style>
  <w:style w:type="character" w:styleId="Hyperlink">
    <w:name w:val="Hyperlink"/>
    <w:basedOn w:val="Fontdeparagrafimplicit"/>
    <w:uiPriority w:val="99"/>
    <w:unhideWhenUsed/>
    <w:rsid w:val="003540BA"/>
    <w:rPr>
      <w:color w:val="0000FF"/>
      <w:u w:val="single"/>
    </w:rPr>
  </w:style>
  <w:style w:type="character" w:customStyle="1" w:styleId="slgi">
    <w:name w:val="s_lgi"/>
    <w:basedOn w:val="Fontdeparagrafimplicit"/>
    <w:rsid w:val="003540BA"/>
  </w:style>
  <w:style w:type="paragraph" w:styleId="Listparagraf">
    <w:name w:val="List Paragraph"/>
    <w:basedOn w:val="Normal"/>
    <w:uiPriority w:val="34"/>
    <w:qFormat/>
    <w:rsid w:val="00643F89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A8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85F6A"/>
  </w:style>
  <w:style w:type="paragraph" w:styleId="Subsol">
    <w:name w:val="footer"/>
    <w:basedOn w:val="Normal"/>
    <w:link w:val="SubsolCaracter"/>
    <w:uiPriority w:val="99"/>
    <w:unhideWhenUsed/>
    <w:rsid w:val="00A8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85F6A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7247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72479"/>
    <w:rPr>
      <w:sz w:val="20"/>
      <w:szCs w:val="20"/>
    </w:rPr>
  </w:style>
  <w:style w:type="character" w:styleId="Referinnotdesubsol">
    <w:name w:val="footnote reference"/>
    <w:basedOn w:val="Fontdeparagrafimplicit"/>
    <w:semiHidden/>
    <w:unhideWhenUsed/>
    <w:rsid w:val="00072479"/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6E3371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D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21EF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F30A9B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30A9B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30A9B"/>
    <w:rPr>
      <w:sz w:val="20"/>
      <w:szCs w:val="20"/>
    </w:rPr>
  </w:style>
  <w:style w:type="paragraph" w:styleId="Revizuire">
    <w:name w:val="Revision"/>
    <w:hidden/>
    <w:uiPriority w:val="99"/>
    <w:semiHidden/>
    <w:rsid w:val="00F30A9B"/>
    <w:pPr>
      <w:spacing w:after="0" w:line="240" w:lineRule="auto"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61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61C0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deparagrafimplicit"/>
    <w:rsid w:val="00961C00"/>
  </w:style>
  <w:style w:type="character" w:styleId="Robust">
    <w:name w:val="Strong"/>
    <w:basedOn w:val="Fontdeparagrafimplicit"/>
    <w:uiPriority w:val="22"/>
    <w:qFormat/>
    <w:rsid w:val="008A0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j-uim.org/iuw/wp-content/uploads/2019/09/EAJ-letter-Romania_Sept-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C089-6A56-48DC-AF49-EA6F247F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5800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2023-05-30T15:11:00Z</dcterms:created>
  <dcterms:modified xsi:type="dcterms:W3CDTF">2023-05-30T15:11:00Z</dcterms:modified>
</cp:coreProperties>
</file>